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2B76" w:rsidRPr="00987B09" w:rsidRDefault="00FA2B76" w:rsidP="00E77E38">
      <w:pPr>
        <w:spacing w:after="0" w:line="240" w:lineRule="auto"/>
        <w:ind w:left="-567"/>
        <w:jc w:val="both"/>
        <w:rPr>
          <w:rFonts w:ascii="Times New Roman" w:hAnsi="Times New Roman"/>
          <w:b/>
          <w:sz w:val="24"/>
          <w:szCs w:val="24"/>
        </w:rPr>
      </w:pPr>
      <w:r w:rsidRPr="00987B09">
        <w:rPr>
          <w:rFonts w:ascii="Times New Roman" w:hAnsi="Times New Roman"/>
          <w:b/>
          <w:sz w:val="24"/>
          <w:szCs w:val="24"/>
        </w:rPr>
        <w:t>Гостиниц</w:t>
      </w:r>
      <w:r>
        <w:rPr>
          <w:rFonts w:ascii="Times New Roman" w:hAnsi="Times New Roman"/>
          <w:b/>
          <w:sz w:val="24"/>
          <w:szCs w:val="24"/>
        </w:rPr>
        <w:t>а</w:t>
      </w:r>
      <w:r w:rsidRPr="00987B09">
        <w:rPr>
          <w:rFonts w:ascii="Times New Roman" w:hAnsi="Times New Roman"/>
          <w:b/>
          <w:sz w:val="24"/>
          <w:szCs w:val="24"/>
        </w:rPr>
        <w:t xml:space="preserve"> Брози</w:t>
      </w:r>
    </w:p>
    <w:p w:rsidR="00FA2B76" w:rsidRDefault="00FA2B76" w:rsidP="00E77E38">
      <w:pPr>
        <w:pStyle w:val="a3"/>
        <w:spacing w:line="276" w:lineRule="auto"/>
        <w:ind w:left="-567" w:firstLine="567"/>
        <w:jc w:val="both"/>
        <w:rPr>
          <w:sz w:val="26"/>
          <w:szCs w:val="26"/>
        </w:rPr>
      </w:pPr>
    </w:p>
    <w:p w:rsidR="00FA2B76" w:rsidRPr="00267A06" w:rsidRDefault="00FA2B76" w:rsidP="00267000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67A06">
        <w:rPr>
          <w:rFonts w:ascii="Times New Roman" w:hAnsi="Times New Roman" w:cs="Times New Roman"/>
          <w:sz w:val="26"/>
          <w:szCs w:val="26"/>
        </w:rPr>
        <w:t xml:space="preserve">В </w:t>
      </w:r>
      <w:smartTag w:uri="urn:schemas-microsoft-com:office:smarttags" w:element="metricconverter">
        <w:smartTagPr>
          <w:attr w:name="ProductID" w:val="1890 г"/>
        </w:smartTagPr>
        <w:r w:rsidRPr="00267A06">
          <w:rPr>
            <w:rFonts w:ascii="Times New Roman" w:hAnsi="Times New Roman" w:cs="Times New Roman"/>
            <w:sz w:val="26"/>
            <w:szCs w:val="26"/>
          </w:rPr>
          <w:t>1890 г</w:t>
        </w:r>
      </w:smartTag>
      <w:r w:rsidRPr="00267A06">
        <w:rPr>
          <w:rFonts w:ascii="Times New Roman" w:hAnsi="Times New Roman" w:cs="Times New Roman"/>
          <w:sz w:val="26"/>
          <w:szCs w:val="26"/>
        </w:rPr>
        <w:t>. возле каменного моста через Витьбу был построен дом, принадлежащий купцу Бейнусу Виттенбергу. Это было очень эффектное и большое по площади здание (</w:t>
      </w:r>
      <w:smartTag w:uri="urn:schemas-microsoft-com:office:smarttags" w:element="metricconverter">
        <w:smartTagPr>
          <w:attr w:name="ProductID" w:val="1820 кв. м"/>
        </w:smartTagPr>
        <w:r w:rsidRPr="00267A06">
          <w:rPr>
            <w:rFonts w:ascii="Times New Roman" w:hAnsi="Times New Roman" w:cs="Times New Roman"/>
            <w:sz w:val="26"/>
            <w:szCs w:val="26"/>
          </w:rPr>
          <w:t>1820 кв. м</w:t>
        </w:r>
      </w:smartTag>
      <w:r w:rsidRPr="00267A06">
        <w:rPr>
          <w:rFonts w:ascii="Times New Roman" w:hAnsi="Times New Roman" w:cs="Times New Roman"/>
          <w:sz w:val="26"/>
          <w:szCs w:val="26"/>
        </w:rPr>
        <w:t xml:space="preserve">), украшенное со стороны улицы Смоленской (ныне ул. Ленина) на уровне 2-го этажа арочными окнами и открытой галереей с ажурным металлическим ограждением. </w:t>
      </w:r>
    </w:p>
    <w:p w:rsidR="00267A06" w:rsidRPr="00267A06" w:rsidRDefault="00FA2B76" w:rsidP="00267000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67A06">
        <w:rPr>
          <w:rFonts w:ascii="Times New Roman" w:hAnsi="Times New Roman" w:cs="Times New Roman"/>
          <w:sz w:val="26"/>
          <w:szCs w:val="26"/>
        </w:rPr>
        <w:t xml:space="preserve">Долгое время в здании находился первоклассный отель </w:t>
      </w:r>
      <w:proofErr w:type="spellStart"/>
      <w:r w:rsidRPr="00267A06">
        <w:rPr>
          <w:rFonts w:ascii="Times New Roman" w:hAnsi="Times New Roman" w:cs="Times New Roman"/>
          <w:sz w:val="26"/>
          <w:szCs w:val="26"/>
        </w:rPr>
        <w:t>Брози</w:t>
      </w:r>
      <w:proofErr w:type="spellEnd"/>
      <w:r w:rsidRPr="00267A06">
        <w:rPr>
          <w:rFonts w:ascii="Times New Roman" w:hAnsi="Times New Roman" w:cs="Times New Roman"/>
          <w:sz w:val="26"/>
          <w:szCs w:val="26"/>
        </w:rPr>
        <w:t xml:space="preserve">, предлагавший своим клиентам удобные благоустроенные номера стоимостью от 50 копеек до 3 рублей за сутки. В </w:t>
      </w:r>
      <w:r w:rsidR="00267A06" w:rsidRPr="00267A06">
        <w:rPr>
          <w:rFonts w:ascii="Times New Roman" w:hAnsi="Times New Roman" w:cs="Times New Roman"/>
          <w:sz w:val="26"/>
          <w:szCs w:val="26"/>
        </w:rPr>
        <w:t>гостинице</w:t>
      </w:r>
      <w:r w:rsidRPr="00267A06">
        <w:rPr>
          <w:rFonts w:ascii="Times New Roman" w:hAnsi="Times New Roman" w:cs="Times New Roman"/>
          <w:sz w:val="26"/>
          <w:szCs w:val="26"/>
        </w:rPr>
        <w:t xml:space="preserve"> были устроены бильярдные залы, кегельбан и первоклассный ресторан с русской и французской кухней, где по желанию клиентов предлагались вина (отечественные и зарубежные) и рижское пиво. Принадлежал отель семейству Брози. </w:t>
      </w:r>
    </w:p>
    <w:p w:rsidR="00FA2B76" w:rsidRPr="00267A06" w:rsidRDefault="00FA2B76" w:rsidP="00267000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267A06">
        <w:rPr>
          <w:rFonts w:ascii="Times New Roman" w:hAnsi="Times New Roman" w:cs="Times New Roman"/>
          <w:sz w:val="26"/>
          <w:szCs w:val="26"/>
        </w:rPr>
        <w:t xml:space="preserve">В 1837 году уроженец Швейцарии Христин Брози приехал в Витебск и со временем смог наладить «свое дело» – открыл кондитерскую и отель. Первоначально – в арендованном доме купчихи Федоры Ордынской на Смоленской улице (сейчас ул. Ленина, 33), </w:t>
      </w:r>
      <w:r w:rsidR="00267A06" w:rsidRPr="00267A06">
        <w:rPr>
          <w:rFonts w:ascii="Times New Roman" w:hAnsi="Times New Roman" w:cs="Times New Roman"/>
          <w:sz w:val="26"/>
          <w:szCs w:val="26"/>
        </w:rPr>
        <w:t xml:space="preserve">с 1895 г. </w:t>
      </w:r>
      <w:r w:rsidRPr="00267A06">
        <w:rPr>
          <w:rFonts w:ascii="Times New Roman" w:hAnsi="Times New Roman" w:cs="Times New Roman"/>
          <w:sz w:val="26"/>
          <w:szCs w:val="26"/>
        </w:rPr>
        <w:t xml:space="preserve">– в доме </w:t>
      </w:r>
      <w:proofErr w:type="spellStart"/>
      <w:r w:rsidRPr="00267A06">
        <w:rPr>
          <w:rFonts w:ascii="Times New Roman" w:hAnsi="Times New Roman" w:cs="Times New Roman"/>
          <w:sz w:val="26"/>
          <w:szCs w:val="26"/>
        </w:rPr>
        <w:t>Витенберга</w:t>
      </w:r>
      <w:proofErr w:type="spellEnd"/>
      <w:r w:rsidRPr="00267A06">
        <w:rPr>
          <w:rFonts w:ascii="Times New Roman" w:hAnsi="Times New Roman" w:cs="Times New Roman"/>
          <w:sz w:val="26"/>
          <w:szCs w:val="26"/>
        </w:rPr>
        <w:t>. Продолжателем дела отца стал самый младший из детей – Христиан Христианович Брози. Интересно, что после революции, когда гостиница закрылась, представители семейства Брози остались в Витебске и жили</w:t>
      </w:r>
      <w:r w:rsidR="00267A06" w:rsidRPr="00267A06">
        <w:rPr>
          <w:rFonts w:ascii="Times New Roman" w:hAnsi="Times New Roman" w:cs="Times New Roman"/>
          <w:sz w:val="26"/>
          <w:szCs w:val="26"/>
        </w:rPr>
        <w:t xml:space="preserve"> в городе,</w:t>
      </w:r>
      <w:r w:rsidRPr="00267A06">
        <w:rPr>
          <w:rFonts w:ascii="Times New Roman" w:hAnsi="Times New Roman" w:cs="Times New Roman"/>
          <w:sz w:val="26"/>
          <w:szCs w:val="26"/>
        </w:rPr>
        <w:t xml:space="preserve"> по крайней мере</w:t>
      </w:r>
      <w:r w:rsidR="00267A06" w:rsidRPr="00267A06">
        <w:rPr>
          <w:rFonts w:ascii="Times New Roman" w:hAnsi="Times New Roman" w:cs="Times New Roman"/>
          <w:sz w:val="26"/>
          <w:szCs w:val="26"/>
        </w:rPr>
        <w:t>,</w:t>
      </w:r>
      <w:r w:rsidRPr="00267A06">
        <w:rPr>
          <w:rFonts w:ascii="Times New Roman" w:hAnsi="Times New Roman" w:cs="Times New Roman"/>
          <w:sz w:val="26"/>
          <w:szCs w:val="26"/>
        </w:rPr>
        <w:t xml:space="preserve"> до начала 2000-х гг.</w:t>
      </w:r>
    </w:p>
    <w:p w:rsidR="00FA2B76" w:rsidRPr="00267A06" w:rsidRDefault="00267A06" w:rsidP="00E77E38">
      <w:pPr>
        <w:spacing w:after="0" w:line="240" w:lineRule="auto"/>
        <w:ind w:left="-567" w:firstLine="708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</w:t>
      </w:r>
      <w:r w:rsidR="00FA2B76" w:rsidRPr="00267A06">
        <w:rPr>
          <w:rFonts w:ascii="Times New Roman" w:hAnsi="Times New Roman"/>
          <w:sz w:val="26"/>
          <w:szCs w:val="26"/>
        </w:rPr>
        <w:t xml:space="preserve"> доме купца Виттенберга</w:t>
      </w:r>
      <w:r>
        <w:rPr>
          <w:rFonts w:ascii="Times New Roman" w:hAnsi="Times New Roman"/>
          <w:sz w:val="26"/>
          <w:szCs w:val="26"/>
        </w:rPr>
        <w:t>,</w:t>
      </w:r>
      <w:r w:rsidR="00FA2B76" w:rsidRPr="00267A06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помимо гостиницы, </w:t>
      </w:r>
      <w:r w:rsidR="00FA2B76" w:rsidRPr="00267A06">
        <w:rPr>
          <w:rFonts w:ascii="Times New Roman" w:hAnsi="Times New Roman"/>
          <w:sz w:val="26"/>
          <w:szCs w:val="26"/>
        </w:rPr>
        <w:t xml:space="preserve">размещались кондитерская «Жан Альберт», мебельный магазин Х. Шехтера, писчебумажный магазин Ш. Яхнина, фотоателье А. Маковского. Кроме того, в этом здании </w:t>
      </w:r>
      <w:r>
        <w:rPr>
          <w:rFonts w:ascii="Times New Roman" w:hAnsi="Times New Roman"/>
          <w:sz w:val="26"/>
          <w:szCs w:val="26"/>
        </w:rPr>
        <w:t>находились</w:t>
      </w:r>
      <w:r w:rsidR="00FA2B76" w:rsidRPr="00267A06">
        <w:rPr>
          <w:rFonts w:ascii="Times New Roman" w:hAnsi="Times New Roman"/>
          <w:sz w:val="26"/>
          <w:szCs w:val="26"/>
        </w:rPr>
        <w:t xml:space="preserve"> ювелирный магазин и квартира Ш.</w:t>
      </w:r>
      <w:r w:rsidR="002F61FB" w:rsidRPr="00267A06">
        <w:rPr>
          <w:rFonts w:ascii="Times New Roman" w:hAnsi="Times New Roman"/>
          <w:sz w:val="26"/>
          <w:szCs w:val="26"/>
        </w:rPr>
        <w:t>-Н.</w:t>
      </w:r>
      <w:r w:rsidR="00FA2B76" w:rsidRPr="00267A06">
        <w:rPr>
          <w:rFonts w:ascii="Times New Roman" w:hAnsi="Times New Roman"/>
          <w:sz w:val="26"/>
          <w:szCs w:val="26"/>
        </w:rPr>
        <w:t xml:space="preserve"> Розенфельда – тестя художника Марка Шагала. Воспоминания о жизни в этом доме, о своей семье содержатся в книге Беллы Розенфельд «Горящие огни».  </w:t>
      </w:r>
    </w:p>
    <w:p w:rsidR="00FA2B76" w:rsidRPr="00267A06" w:rsidRDefault="00FA2B76" w:rsidP="00E77E38">
      <w:pPr>
        <w:spacing w:after="0" w:line="240" w:lineRule="auto"/>
        <w:ind w:left="-567" w:firstLine="708"/>
        <w:jc w:val="both"/>
        <w:rPr>
          <w:rFonts w:ascii="Times New Roman" w:hAnsi="Times New Roman"/>
          <w:sz w:val="26"/>
          <w:szCs w:val="26"/>
        </w:rPr>
      </w:pPr>
      <w:r w:rsidRPr="00267A06">
        <w:rPr>
          <w:rFonts w:ascii="Times New Roman" w:hAnsi="Times New Roman"/>
          <w:sz w:val="26"/>
          <w:szCs w:val="26"/>
        </w:rPr>
        <w:t xml:space="preserve">После </w:t>
      </w:r>
      <w:r w:rsidR="00267A06">
        <w:rPr>
          <w:rFonts w:ascii="Times New Roman" w:hAnsi="Times New Roman"/>
          <w:sz w:val="26"/>
          <w:szCs w:val="26"/>
        </w:rPr>
        <w:t>1917 г.</w:t>
      </w:r>
      <w:r w:rsidRPr="00267A06">
        <w:rPr>
          <w:rFonts w:ascii="Times New Roman" w:hAnsi="Times New Roman"/>
          <w:sz w:val="26"/>
          <w:szCs w:val="26"/>
        </w:rPr>
        <w:t xml:space="preserve"> гостиница была национализирована и превращена в «1-ю советскую гостиницу», которая действовала на протяжении 1920-х гг. В 1930-х в здании размещалась одна из витебских школ. В ходе боев за Витебск в июне </w:t>
      </w:r>
      <w:smartTag w:uri="urn:schemas-microsoft-com:office:smarttags" w:element="metricconverter">
        <w:smartTagPr>
          <w:attr w:name="ProductID" w:val="1944 г"/>
        </w:smartTagPr>
        <w:r w:rsidRPr="00267A06">
          <w:rPr>
            <w:rFonts w:ascii="Times New Roman" w:hAnsi="Times New Roman"/>
            <w:sz w:val="26"/>
            <w:szCs w:val="26"/>
          </w:rPr>
          <w:t>1944 г</w:t>
        </w:r>
      </w:smartTag>
      <w:r w:rsidRPr="00267A06">
        <w:rPr>
          <w:rFonts w:ascii="Times New Roman" w:hAnsi="Times New Roman"/>
          <w:sz w:val="26"/>
          <w:szCs w:val="26"/>
        </w:rPr>
        <w:t>. здание было сильно разрушено и впоследствии не восстановлено.</w:t>
      </w:r>
    </w:p>
    <w:p w:rsidR="00FA2B76" w:rsidRPr="00267A06" w:rsidRDefault="00FA2B76" w:rsidP="00E77E38">
      <w:pPr>
        <w:spacing w:after="0" w:line="240" w:lineRule="auto"/>
        <w:ind w:left="-567" w:firstLine="708"/>
        <w:jc w:val="both"/>
        <w:rPr>
          <w:rFonts w:ascii="Times New Roman" w:hAnsi="Times New Roman"/>
          <w:sz w:val="26"/>
          <w:szCs w:val="26"/>
        </w:rPr>
      </w:pPr>
      <w:r w:rsidRPr="00267A06">
        <w:rPr>
          <w:rFonts w:ascii="Times New Roman" w:hAnsi="Times New Roman"/>
          <w:sz w:val="26"/>
          <w:szCs w:val="26"/>
        </w:rPr>
        <w:t xml:space="preserve">В 2000-х гг. планировалось восстановить здание гостиницы Брози, но проект не был осуществлен. </w:t>
      </w:r>
    </w:p>
    <w:p w:rsidR="00FA2B76" w:rsidRPr="00267A06" w:rsidRDefault="00FA2B76" w:rsidP="00E77E38">
      <w:pPr>
        <w:ind w:left="-567"/>
        <w:jc w:val="both"/>
        <w:rPr>
          <w:rFonts w:ascii="Times New Roman" w:hAnsi="Times New Roman"/>
        </w:rPr>
      </w:pPr>
    </w:p>
    <w:sectPr w:rsidR="00FA2B76" w:rsidRPr="00267A06" w:rsidSect="002020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418CD"/>
    <w:rsid w:val="000175BE"/>
    <w:rsid w:val="002020C5"/>
    <w:rsid w:val="00267000"/>
    <w:rsid w:val="00267A06"/>
    <w:rsid w:val="002F61FB"/>
    <w:rsid w:val="003F07CE"/>
    <w:rsid w:val="004412A0"/>
    <w:rsid w:val="0050198E"/>
    <w:rsid w:val="00560F4B"/>
    <w:rsid w:val="005F1F5E"/>
    <w:rsid w:val="006418CD"/>
    <w:rsid w:val="008F5D8D"/>
    <w:rsid w:val="00987B09"/>
    <w:rsid w:val="00C53C7A"/>
    <w:rsid w:val="00D0613A"/>
    <w:rsid w:val="00E77E38"/>
    <w:rsid w:val="00FA2B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18C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6418CD"/>
    <w:pPr>
      <w:widowControl w:val="0"/>
      <w:suppressAutoHyphens/>
      <w:spacing w:after="140" w:line="288" w:lineRule="auto"/>
    </w:pPr>
    <w:rPr>
      <w:rFonts w:ascii="Liberation Serif" w:eastAsia="SimSun" w:hAnsi="Liberation Serif" w:cs="Mangal"/>
      <w:kern w:val="1"/>
      <w:sz w:val="24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uiPriority w:val="99"/>
    <w:locked/>
    <w:rsid w:val="006418CD"/>
    <w:rPr>
      <w:rFonts w:ascii="Liberation Serif" w:eastAsia="SimSun" w:hAnsi="Liberation Serif" w:cs="Mangal"/>
      <w:kern w:val="1"/>
      <w:sz w:val="24"/>
      <w:szCs w:val="24"/>
      <w:lang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290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UserX</cp:lastModifiedBy>
  <cp:revision>7</cp:revision>
  <dcterms:created xsi:type="dcterms:W3CDTF">2022-06-22T09:31:00Z</dcterms:created>
  <dcterms:modified xsi:type="dcterms:W3CDTF">2024-05-10T11:36:00Z</dcterms:modified>
</cp:coreProperties>
</file>