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Женское духовное училище и церковь Св. Духа. 1906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Женское духовное училище и церковь Св. Духа. 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Женское духовное училище. 1914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Церковь Св. Духа и здание витебского облисполкома. 1941–1944 гг. Фотоархив В. Борисенкова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</w:rPr>
        <w:t xml:space="preserve"> Здание Витебского облисполкома. 1970-е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eastAsia="zh-CN" w:bidi="hi-IN"/>
        </w:rPr>
        <w:t>6</w:t>
      </w:r>
      <w:r>
        <w:rPr>
          <w:rFonts w:ascii="Times New Roman" w:hAnsi="Times New Roman"/>
          <w:sz w:val="28"/>
          <w:szCs w:val="28"/>
        </w:rPr>
        <w:t xml:space="preserve"> Здание Витебского облисполкома. 2010-е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eastAsia="zh-CN" w:bidi="hi-IN"/>
        </w:rPr>
        <w:t>7</w:t>
      </w:r>
      <w:r>
        <w:rPr>
          <w:rFonts w:ascii="Times New Roman" w:hAnsi="Times New Roman"/>
          <w:sz w:val="28"/>
          <w:szCs w:val="28"/>
        </w:rPr>
        <w:t xml:space="preserve"> Здание Витебского облисполкома. 2010-е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eastAsia="zh-CN" w:bidi="hi-IN"/>
        </w:rPr>
        <w:t>8</w:t>
      </w:r>
      <w:r>
        <w:rPr>
          <w:rFonts w:ascii="Times New Roman" w:hAnsi="Times New Roman"/>
          <w:sz w:val="28"/>
          <w:szCs w:val="28"/>
        </w:rPr>
        <w:t xml:space="preserve"> Здание Витебского облисполкома. На месте церкви Св. Духа – башня с часами. 2000-е гг.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be-BY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LibreOffice/7.1.4.2$Windows_X86_64 LibreOffice_project/a529a4fab45b75fefc5b6226684193eb000654f6</Application>
  <AppVersion>15.0000</AppVersion>
  <Pages>1</Pages>
  <Words>73</Words>
  <Characters>393</Characters>
  <CharactersWithSpaces>459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2024-06-01T14:07:08Z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