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783" w:rsidRPr="00704E37" w:rsidRDefault="00222A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04E37">
        <w:rPr>
          <w:rFonts w:ascii="Times New Roman" w:hAnsi="Times New Roman" w:cs="Times New Roman"/>
          <w:b/>
          <w:sz w:val="28"/>
          <w:szCs w:val="28"/>
        </w:rPr>
        <w:t>Электростанция трамвая</w:t>
      </w:r>
    </w:p>
    <w:p w:rsidR="003B3783" w:rsidRDefault="003B3783">
      <w:pPr>
        <w:pStyle w:val="a5"/>
        <w:spacing w:after="0" w:line="240" w:lineRule="auto"/>
        <w:ind w:firstLine="567"/>
        <w:rPr>
          <w:rFonts w:hint="eastAsia"/>
          <w:b/>
          <w:bCs/>
          <w:sz w:val="26"/>
          <w:szCs w:val="26"/>
        </w:rPr>
      </w:pPr>
    </w:p>
    <w:p w:rsidR="003B3783" w:rsidRPr="00222A95" w:rsidRDefault="00222A95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222A95">
        <w:rPr>
          <w:rFonts w:ascii="Times New Roman" w:hAnsi="Times New Roman" w:cs="Times New Roman"/>
          <w:b/>
          <w:bCs/>
          <w:sz w:val="28"/>
          <w:szCs w:val="28"/>
        </w:rPr>
        <w:t>Здание первой  витебской электростанции</w:t>
      </w:r>
      <w:r w:rsidRPr="00222A95">
        <w:rPr>
          <w:rFonts w:ascii="Times New Roman" w:hAnsi="Times New Roman" w:cs="Times New Roman"/>
          <w:sz w:val="28"/>
          <w:szCs w:val="28"/>
        </w:rPr>
        <w:t xml:space="preserve"> было построено в 1897</w:t>
      </w:r>
      <w:r w:rsidR="00C44B16">
        <w:rPr>
          <w:rFonts w:ascii="Times New Roman" w:hAnsi="Times New Roman" w:cs="Times New Roman"/>
          <w:sz w:val="26"/>
          <w:szCs w:val="26"/>
        </w:rPr>
        <w:t>–</w:t>
      </w:r>
      <w:r w:rsidRPr="00222A95">
        <w:rPr>
          <w:rFonts w:ascii="Times New Roman" w:hAnsi="Times New Roman" w:cs="Times New Roman"/>
          <w:sz w:val="28"/>
          <w:szCs w:val="28"/>
        </w:rPr>
        <w:t xml:space="preserve">1898 гг. на ул. Задуновской (совр. пр-т Фрунзе) для обеспечения работы витебского трамвая. Кроме того, станция обеспечивала электроэнергией городскую думу, театр, губернаторский дом, лазареты, уличное освещение. В двух залах здания находились приборы, вырабатывающие электричество, контролирующие его подачу на любой участок сети, а также регулирующие освещение улиц и объектов.  </w:t>
      </w:r>
    </w:p>
    <w:p w:rsidR="003B3783" w:rsidRPr="00222A95" w:rsidRDefault="00222A95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2A95">
        <w:rPr>
          <w:rFonts w:ascii="Times New Roman" w:hAnsi="Times New Roman" w:cs="Times New Roman"/>
          <w:sz w:val="28"/>
          <w:szCs w:val="28"/>
        </w:rPr>
        <w:t>Энергетическая установка состояла из трубчатых паровых котлов системы «Бабкок-Вилькокс», которые отапливались нефтью или дровами, трёх паровых двухцилиндровых машин «Компаунд» и трёх динамо-машин постоянного тока «Шуккерт» общей мощностью 425 кВт (напряжением 500—600 вольт). В 1910 г. мощность электростанции Витебска была доведена до 600 кВт за счет установки дополнительных котлов. Затем еще через 10 лет мощность увеличили до 800 кВт. Но и этого оказалось мало для удовлетворения потребностей динамично развивающегося города. В итоге в 1931 г. Витебская электростанция была переведена в резерв, а главную роль электроснабжения стала выполнять Ореховская ГРЭС (БелГРЭС).</w:t>
      </w:r>
    </w:p>
    <w:p w:rsidR="003B3783" w:rsidRPr="00222A95" w:rsidRDefault="00222A95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2A95">
        <w:rPr>
          <w:rFonts w:ascii="Times New Roman" w:hAnsi="Times New Roman" w:cs="Times New Roman"/>
          <w:sz w:val="28"/>
          <w:szCs w:val="28"/>
        </w:rPr>
        <w:t xml:space="preserve">В послевоенное время здание использовалось преимущественно как жилое, с 1989 г. на протяжении 20 лет в нем размещался Литературный музей. После ремонта, закончившегося в 2016 г., здесь расположился Музей истории частного коллекционирования. </w:t>
      </w:r>
    </w:p>
    <w:sectPr w:rsidR="003B3783" w:rsidRPr="00222A95" w:rsidSect="003B378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3B3783"/>
    <w:rsid w:val="00222A95"/>
    <w:rsid w:val="003B3783"/>
    <w:rsid w:val="00704E37"/>
    <w:rsid w:val="00973019"/>
    <w:rsid w:val="00C44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26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sid w:val="00F70261"/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character" w:customStyle="1" w:styleId="-">
    <w:name w:val="Интернет-ссылка"/>
    <w:rsid w:val="003B3783"/>
    <w:rPr>
      <w:color w:val="000080"/>
      <w:u w:val="single"/>
    </w:rPr>
  </w:style>
  <w:style w:type="paragraph" w:customStyle="1" w:styleId="a4">
    <w:name w:val="Заголовок"/>
    <w:basedOn w:val="a"/>
    <w:next w:val="a5"/>
    <w:qFormat/>
    <w:rsid w:val="003B378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rsid w:val="00F70261"/>
    <w:pPr>
      <w:widowControl w:val="0"/>
      <w:spacing w:after="140" w:line="288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a6">
    <w:name w:val="List"/>
    <w:basedOn w:val="a5"/>
    <w:rsid w:val="003B3783"/>
    <w:rPr>
      <w:rFonts w:cs="Lucida Sans"/>
    </w:rPr>
  </w:style>
  <w:style w:type="paragraph" w:customStyle="1" w:styleId="Caption">
    <w:name w:val="Caption"/>
    <w:basedOn w:val="a"/>
    <w:qFormat/>
    <w:rsid w:val="003B3783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rsid w:val="003B3783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5</cp:revision>
  <dcterms:created xsi:type="dcterms:W3CDTF">2022-06-24T14:45:00Z</dcterms:created>
  <dcterms:modified xsi:type="dcterms:W3CDTF">2022-07-14T12:52:00Z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