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FA2" w:rsidRPr="00220837" w:rsidRDefault="00386FA2" w:rsidP="00386FA2">
      <w:pPr>
        <w:spacing w:after="0" w:line="240" w:lineRule="auto"/>
        <w:ind w:firstLine="567"/>
        <w:jc w:val="both"/>
        <w:rPr>
          <w:rFonts w:ascii="Times New Roman" w:eastAsia="Liberation Serif" w:hAnsi="Times New Roman" w:cs="Times New Roman"/>
          <w:b/>
          <w:sz w:val="24"/>
          <w:szCs w:val="24"/>
        </w:rPr>
      </w:pPr>
      <w:r w:rsidRPr="00220837">
        <w:rPr>
          <w:rFonts w:ascii="Times New Roman" w:eastAsia="Liberation Serif" w:hAnsi="Times New Roman" w:cs="Times New Roman"/>
          <w:b/>
          <w:sz w:val="24"/>
          <w:szCs w:val="24"/>
        </w:rPr>
        <w:t>Троицкая церковь</w:t>
      </w:r>
      <w:r w:rsidR="00650AE5">
        <w:rPr>
          <w:rFonts w:ascii="Times New Roman" w:eastAsia="Liberation Serif" w:hAnsi="Times New Roman" w:cs="Times New Roman"/>
          <w:b/>
          <w:sz w:val="24"/>
          <w:szCs w:val="24"/>
        </w:rPr>
        <w:t xml:space="preserve"> </w:t>
      </w:r>
      <w:r w:rsidR="00650AE5" w:rsidRPr="00650AE5">
        <w:rPr>
          <w:rFonts w:ascii="Times New Roman" w:eastAsia="Liberation Serif" w:hAnsi="Times New Roman" w:cs="Times New Roman"/>
          <w:b/>
          <w:sz w:val="24"/>
          <w:szCs w:val="24"/>
        </w:rPr>
        <w:t>(</w:t>
      </w:r>
      <w:r w:rsidR="00650AE5" w:rsidRPr="00650AE5">
        <w:rPr>
          <w:rFonts w:ascii="Times New Roman" w:hAnsi="Times New Roman" w:cs="Times New Roman"/>
          <w:b/>
          <w:sz w:val="24"/>
          <w:szCs w:val="24"/>
        </w:rPr>
        <w:t>«Черная Троица»)</w:t>
      </w:r>
    </w:p>
    <w:p w:rsidR="00417F4B" w:rsidRDefault="00417F4B" w:rsidP="00386FA2">
      <w:pPr>
        <w:suppressAutoHyphens/>
        <w:spacing w:after="0" w:line="240" w:lineRule="auto"/>
        <w:ind w:firstLine="510"/>
        <w:jc w:val="both"/>
        <w:rPr>
          <w:rFonts w:ascii="Times New Roman" w:hAnsi="Times New Roman" w:cs="Times New Roman"/>
          <w:sz w:val="24"/>
          <w:szCs w:val="24"/>
        </w:rPr>
      </w:pPr>
    </w:p>
    <w:p w:rsidR="00650AE5" w:rsidRDefault="00417F4B" w:rsidP="00650AE5">
      <w:pPr>
        <w:suppressAutoHyphens/>
        <w:spacing w:after="0" w:line="240" w:lineRule="auto"/>
        <w:ind w:firstLine="5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</w:t>
      </w:r>
      <w:r w:rsidRPr="00220837">
        <w:rPr>
          <w:rFonts w:ascii="Times New Roman" w:hAnsi="Times New Roman" w:cs="Times New Roman"/>
          <w:sz w:val="24"/>
          <w:szCs w:val="24"/>
        </w:rPr>
        <w:t>ерковь во имя</w:t>
      </w:r>
      <w:proofErr w:type="gramStart"/>
      <w:r w:rsidRPr="00220837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220837">
        <w:rPr>
          <w:rFonts w:ascii="Times New Roman" w:hAnsi="Times New Roman" w:cs="Times New Roman"/>
          <w:sz w:val="24"/>
          <w:szCs w:val="24"/>
        </w:rPr>
        <w:t xml:space="preserve">в. Троицы </w:t>
      </w:r>
      <w:r>
        <w:rPr>
          <w:rFonts w:ascii="Times New Roman" w:hAnsi="Times New Roman" w:cs="Times New Roman"/>
          <w:sz w:val="24"/>
          <w:szCs w:val="24"/>
        </w:rPr>
        <w:t>(за цвет стен ее называли «Черная Троица») н</w:t>
      </w:r>
      <w:r w:rsidRPr="00417F4B">
        <w:rPr>
          <w:rFonts w:ascii="Times New Roman" w:hAnsi="Times New Roman" w:cs="Times New Roman"/>
          <w:sz w:val="24"/>
          <w:szCs w:val="24"/>
        </w:rPr>
        <w:t>аходил</w:t>
      </w:r>
      <w:r>
        <w:rPr>
          <w:rFonts w:ascii="Times New Roman" w:hAnsi="Times New Roman" w:cs="Times New Roman"/>
          <w:sz w:val="24"/>
          <w:szCs w:val="24"/>
        </w:rPr>
        <w:t>ась на Песковатике,</w:t>
      </w:r>
      <w:r w:rsidRPr="00417F4B">
        <w:rPr>
          <w:rFonts w:ascii="Times New Roman" w:hAnsi="Times New Roman" w:cs="Times New Roman"/>
          <w:sz w:val="24"/>
          <w:szCs w:val="24"/>
        </w:rPr>
        <w:t xml:space="preserve"> возле соединения современного проспекта Куйбышева и Староулановской улицы, напротив 22-й средней школы. </w:t>
      </w:r>
    </w:p>
    <w:p w:rsidR="00650AE5" w:rsidRPr="00650AE5" w:rsidRDefault="00417F4B" w:rsidP="00650AE5">
      <w:pPr>
        <w:suppressAutoHyphens/>
        <w:spacing w:after="0" w:line="240" w:lineRule="auto"/>
        <w:ind w:firstLine="51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20837">
        <w:rPr>
          <w:rFonts w:ascii="Times New Roman" w:hAnsi="Times New Roman" w:cs="Times New Roman"/>
          <w:sz w:val="24"/>
          <w:szCs w:val="24"/>
        </w:rPr>
        <w:t xml:space="preserve">Первый храм в этом месте построили еще на рубеже </w:t>
      </w:r>
      <w:r w:rsidRPr="00220837">
        <w:rPr>
          <w:rFonts w:ascii="Times New Roman" w:hAnsi="Times New Roman" w:cs="Times New Roman"/>
          <w:sz w:val="24"/>
          <w:szCs w:val="24"/>
          <w:lang w:val="en-US"/>
        </w:rPr>
        <w:t>XVI</w:t>
      </w:r>
      <w:r w:rsidRPr="00220837">
        <w:rPr>
          <w:rFonts w:ascii="Times New Roman" w:hAnsi="Times New Roman" w:cs="Times New Roman"/>
          <w:sz w:val="24"/>
          <w:szCs w:val="24"/>
        </w:rPr>
        <w:t xml:space="preserve"> – </w:t>
      </w:r>
      <w:r w:rsidRPr="00220837">
        <w:rPr>
          <w:rFonts w:ascii="Times New Roman" w:hAnsi="Times New Roman" w:cs="Times New Roman"/>
          <w:sz w:val="24"/>
          <w:szCs w:val="24"/>
          <w:lang w:val="en-US"/>
        </w:rPr>
        <w:t>XVII</w:t>
      </w:r>
      <w:r w:rsidRPr="00220837">
        <w:rPr>
          <w:rFonts w:ascii="Times New Roman" w:hAnsi="Times New Roman" w:cs="Times New Roman"/>
          <w:sz w:val="24"/>
          <w:szCs w:val="24"/>
        </w:rPr>
        <w:t xml:space="preserve"> вв., а в 1761 г</w:t>
      </w:r>
      <w:r w:rsidR="00650AE5">
        <w:rPr>
          <w:rFonts w:ascii="Times New Roman" w:hAnsi="Times New Roman" w:cs="Times New Roman"/>
          <w:sz w:val="24"/>
          <w:szCs w:val="24"/>
        </w:rPr>
        <w:t>.</w:t>
      </w:r>
      <w:r w:rsidRPr="00220837">
        <w:rPr>
          <w:rFonts w:ascii="Times New Roman" w:hAnsi="Times New Roman" w:cs="Times New Roman"/>
          <w:sz w:val="24"/>
          <w:szCs w:val="24"/>
        </w:rPr>
        <w:t xml:space="preserve"> на его месте возвели новый на средства представителя известного белорусского шляхетского рода князя </w:t>
      </w:r>
      <w:r w:rsidRPr="00220837">
        <w:rPr>
          <w:rFonts w:ascii="Times New Roman" w:hAnsi="Times New Roman" w:cs="Times New Roman"/>
          <w:b/>
          <w:bCs/>
          <w:sz w:val="24"/>
          <w:szCs w:val="24"/>
        </w:rPr>
        <w:t>Тадеуша Франтишека Огинского</w:t>
      </w:r>
      <w:r w:rsidRPr="00220837">
        <w:rPr>
          <w:rFonts w:ascii="Times New Roman" w:hAnsi="Times New Roman" w:cs="Times New Roman"/>
          <w:sz w:val="24"/>
          <w:szCs w:val="24"/>
        </w:rPr>
        <w:t>. Постройка была деревянной, принадлежала униатам, в 1839 г</w:t>
      </w:r>
      <w:r w:rsidR="00650AE5">
        <w:rPr>
          <w:rFonts w:ascii="Times New Roman" w:hAnsi="Times New Roman" w:cs="Times New Roman"/>
          <w:sz w:val="24"/>
          <w:szCs w:val="24"/>
        </w:rPr>
        <w:t>.</w:t>
      </w:r>
      <w:r w:rsidRPr="00220837">
        <w:rPr>
          <w:rFonts w:ascii="Times New Roman" w:hAnsi="Times New Roman" w:cs="Times New Roman"/>
          <w:sz w:val="24"/>
          <w:szCs w:val="24"/>
        </w:rPr>
        <w:t xml:space="preserve"> перешла в православное ведомство. Специалисты отмечают, что витебская церковь Святой Троицы – первый </w:t>
      </w:r>
      <w:r w:rsidRPr="00650AE5">
        <w:rPr>
          <w:rFonts w:ascii="Times New Roman" w:hAnsi="Times New Roman" w:cs="Times New Roman"/>
          <w:sz w:val="24"/>
          <w:szCs w:val="24"/>
          <w:highlight w:val="white"/>
        </w:rPr>
        <w:t xml:space="preserve">известный в белорусском зодчестве памятник пятисрубного «крестового» типа, пример перехода от традиций барокко к классицизму. </w:t>
      </w:r>
    </w:p>
    <w:p w:rsidR="00650AE5" w:rsidRPr="00650AE5" w:rsidRDefault="00650AE5" w:rsidP="00650AE5">
      <w:pPr>
        <w:suppressAutoHyphens/>
        <w:spacing w:after="0" w:line="240" w:lineRule="auto"/>
        <w:ind w:firstLine="510"/>
        <w:jc w:val="both"/>
      </w:pPr>
      <w:r w:rsidRPr="00650AE5">
        <w:rPr>
          <w:rFonts w:ascii="Times New Roman" w:hAnsi="Times New Roman" w:cs="Times New Roman"/>
          <w:sz w:val="24"/>
          <w:szCs w:val="24"/>
          <w:highlight w:val="white"/>
        </w:rPr>
        <w:t>С начала ХХ в</w:t>
      </w:r>
      <w:r>
        <w:rPr>
          <w:rFonts w:ascii="Times New Roman" w:hAnsi="Times New Roman" w:cs="Times New Roman"/>
          <w:sz w:val="24"/>
          <w:szCs w:val="24"/>
          <w:highlight w:val="white"/>
        </w:rPr>
        <w:t>.</w:t>
      </w:r>
      <w:r w:rsidRPr="00650AE5">
        <w:rPr>
          <w:rFonts w:ascii="Times New Roman" w:hAnsi="Times New Roman" w:cs="Times New Roman"/>
          <w:sz w:val="24"/>
          <w:szCs w:val="24"/>
          <w:highlight w:val="white"/>
        </w:rPr>
        <w:t xml:space="preserve"> храм находился в </w:t>
      </w:r>
      <w:proofErr w:type="gramStart"/>
      <w:r w:rsidRPr="00650AE5">
        <w:rPr>
          <w:rFonts w:ascii="Times New Roman" w:hAnsi="Times New Roman" w:cs="Times New Roman"/>
          <w:sz w:val="24"/>
          <w:szCs w:val="24"/>
          <w:highlight w:val="white"/>
        </w:rPr>
        <w:t>ветхом</w:t>
      </w:r>
      <w:proofErr w:type="gramEnd"/>
      <w:r w:rsidRPr="00650AE5">
        <w:rPr>
          <w:rFonts w:ascii="Times New Roman" w:hAnsi="Times New Roman" w:cs="Times New Roman"/>
          <w:sz w:val="24"/>
          <w:szCs w:val="24"/>
          <w:highlight w:val="white"/>
        </w:rPr>
        <w:t xml:space="preserve"> состояннии. Несмотря на то, что городская общественность неоднократно пыталась спасти здание, оно продолжало постепенно разрушаться. В послереволюционные годы объект находилась под надзором Комиссии по охране памятников, о благоустройстве и ремонте храма ратовали прихожане. Однако средства не были найдены</w:t>
      </w:r>
      <w:r>
        <w:rPr>
          <w:rFonts w:ascii="Times New Roman" w:hAnsi="Times New Roman" w:cs="Times New Roman"/>
          <w:sz w:val="24"/>
          <w:szCs w:val="24"/>
          <w:highlight w:val="white"/>
        </w:rPr>
        <w:t>,</w:t>
      </w:r>
      <w:r w:rsidRPr="00650AE5">
        <w:rPr>
          <w:rFonts w:ascii="Times New Roman" w:hAnsi="Times New Roman" w:cs="Times New Roman"/>
          <w:sz w:val="24"/>
          <w:szCs w:val="24"/>
          <w:highlight w:val="white"/>
        </w:rPr>
        <w:t xml:space="preserve"> и в 1927 году здание частично обрушилось, а через год перестало существовать. При разборе завалов храма были обнаружены захоронения </w:t>
      </w:r>
      <w:r w:rsidRPr="00650AE5">
        <w:rPr>
          <w:rFonts w:ascii="Times New Roman" w:hAnsi="Times New Roman" w:cs="Times New Roman"/>
          <w:sz w:val="24"/>
          <w:szCs w:val="24"/>
          <w:highlight w:val="white"/>
          <w:lang w:val="en-US"/>
        </w:rPr>
        <w:t>XVIII</w:t>
      </w:r>
      <w:r w:rsidRPr="00650AE5">
        <w:rPr>
          <w:rFonts w:ascii="Times New Roman" w:hAnsi="Times New Roman" w:cs="Times New Roman"/>
          <w:sz w:val="24"/>
          <w:szCs w:val="24"/>
          <w:highlight w:val="white"/>
        </w:rPr>
        <w:t xml:space="preserve"> – начала </w:t>
      </w:r>
      <w:r w:rsidRPr="00650AE5">
        <w:rPr>
          <w:rFonts w:ascii="Times New Roman" w:hAnsi="Times New Roman" w:cs="Times New Roman"/>
          <w:sz w:val="24"/>
          <w:szCs w:val="24"/>
          <w:highlight w:val="white"/>
          <w:lang w:val="en-US"/>
        </w:rPr>
        <w:t>XIX</w:t>
      </w:r>
      <w:r w:rsidRPr="00650AE5">
        <w:rPr>
          <w:rFonts w:ascii="Times New Roman" w:hAnsi="Times New Roman" w:cs="Times New Roman"/>
          <w:sz w:val="24"/>
          <w:szCs w:val="24"/>
          <w:highlight w:val="white"/>
        </w:rPr>
        <w:t xml:space="preserve"> вв., монеты Речи Посполитой периода правления Августа </w:t>
      </w:r>
      <w:r w:rsidRPr="00650AE5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III</w:t>
      </w:r>
      <w:r w:rsidRPr="00650AE5">
        <w:rPr>
          <w:rFonts w:ascii="Times New Roman" w:hAnsi="Times New Roman" w:cs="Times New Roman"/>
          <w:sz w:val="24"/>
          <w:szCs w:val="24"/>
          <w:highlight w:val="white"/>
        </w:rPr>
        <w:t xml:space="preserve"> и другие ценные предметы.</w:t>
      </w:r>
    </w:p>
    <w:p w:rsidR="00386FA2" w:rsidRPr="00220837" w:rsidRDefault="00386FA2" w:rsidP="00386FA2">
      <w:pPr>
        <w:suppressAutoHyphens/>
        <w:spacing w:after="0" w:line="240" w:lineRule="auto"/>
        <w:ind w:firstLine="510"/>
        <w:jc w:val="both"/>
        <w:rPr>
          <w:rFonts w:ascii="Times New Roman" w:hAnsi="Times New Roman" w:cs="Times New Roman"/>
          <w:sz w:val="24"/>
          <w:szCs w:val="24"/>
        </w:rPr>
      </w:pPr>
      <w:r w:rsidRPr="00220837">
        <w:rPr>
          <w:rFonts w:ascii="Times New Roman" w:hAnsi="Times New Roman" w:cs="Times New Roman"/>
          <w:sz w:val="24"/>
          <w:szCs w:val="24"/>
        </w:rPr>
        <w:t xml:space="preserve"> «Черн</w:t>
      </w:r>
      <w:r w:rsidR="00650AE5">
        <w:rPr>
          <w:rFonts w:ascii="Times New Roman" w:hAnsi="Times New Roman" w:cs="Times New Roman"/>
          <w:sz w:val="24"/>
          <w:szCs w:val="24"/>
        </w:rPr>
        <w:t xml:space="preserve">ую </w:t>
      </w:r>
      <w:r w:rsidRPr="00220837">
        <w:rPr>
          <w:rFonts w:ascii="Times New Roman" w:hAnsi="Times New Roman" w:cs="Times New Roman"/>
          <w:sz w:val="24"/>
          <w:szCs w:val="24"/>
        </w:rPr>
        <w:t>Троиц</w:t>
      </w:r>
      <w:r w:rsidR="00650AE5">
        <w:rPr>
          <w:rFonts w:ascii="Times New Roman" w:hAnsi="Times New Roman" w:cs="Times New Roman"/>
          <w:sz w:val="24"/>
          <w:szCs w:val="24"/>
        </w:rPr>
        <w:t>у</w:t>
      </w:r>
      <w:r w:rsidRPr="00220837">
        <w:rPr>
          <w:rFonts w:ascii="Times New Roman" w:hAnsi="Times New Roman" w:cs="Times New Roman"/>
          <w:sz w:val="24"/>
          <w:szCs w:val="24"/>
        </w:rPr>
        <w:t xml:space="preserve">» </w:t>
      </w:r>
      <w:r w:rsidRPr="00220837">
        <w:rPr>
          <w:rFonts w:ascii="Times New Roman" w:hAnsi="Times New Roman" w:cs="Times New Roman"/>
          <w:color w:val="252525"/>
          <w:sz w:val="24"/>
          <w:szCs w:val="24"/>
          <w:highlight w:val="white"/>
        </w:rPr>
        <w:t xml:space="preserve">запечатлели на своих работах многие художники первых десятилетий ХХ </w:t>
      </w:r>
      <w:proofErr w:type="gramStart"/>
      <w:r w:rsidRPr="00220837">
        <w:rPr>
          <w:rFonts w:ascii="Times New Roman" w:hAnsi="Times New Roman" w:cs="Times New Roman"/>
          <w:color w:val="252525"/>
          <w:sz w:val="24"/>
          <w:szCs w:val="24"/>
          <w:highlight w:val="white"/>
        </w:rPr>
        <w:t>в</w:t>
      </w:r>
      <w:proofErr w:type="gramEnd"/>
      <w:r w:rsidR="00650AE5">
        <w:rPr>
          <w:rFonts w:ascii="Times New Roman" w:hAnsi="Times New Roman" w:cs="Times New Roman"/>
          <w:color w:val="252525"/>
          <w:sz w:val="24"/>
          <w:szCs w:val="24"/>
          <w:highlight w:val="white"/>
        </w:rPr>
        <w:t>.</w:t>
      </w:r>
      <w:r w:rsidRPr="00220837">
        <w:rPr>
          <w:rFonts w:ascii="Times New Roman" w:hAnsi="Times New Roman" w:cs="Times New Roman"/>
          <w:color w:val="252525"/>
          <w:sz w:val="24"/>
          <w:szCs w:val="24"/>
          <w:highlight w:val="white"/>
        </w:rPr>
        <w:t xml:space="preserve"> – </w:t>
      </w:r>
      <w:proofErr w:type="gramStart"/>
      <w:r w:rsidRPr="00220837">
        <w:rPr>
          <w:rFonts w:ascii="Times New Roman" w:hAnsi="Times New Roman" w:cs="Times New Roman"/>
          <w:b/>
          <w:bCs/>
          <w:color w:val="252525"/>
          <w:sz w:val="24"/>
          <w:szCs w:val="24"/>
          <w:highlight w:val="white"/>
        </w:rPr>
        <w:t>Ефим</w:t>
      </w:r>
      <w:proofErr w:type="gramEnd"/>
      <w:r w:rsidRPr="00220837">
        <w:rPr>
          <w:rFonts w:ascii="Times New Roman" w:hAnsi="Times New Roman" w:cs="Times New Roman"/>
          <w:b/>
          <w:bCs/>
          <w:color w:val="252525"/>
          <w:sz w:val="24"/>
          <w:szCs w:val="24"/>
          <w:highlight w:val="white"/>
        </w:rPr>
        <w:t xml:space="preserve"> Минин</w:t>
      </w:r>
      <w:r w:rsidRPr="00220837">
        <w:rPr>
          <w:rFonts w:ascii="Times New Roman" w:hAnsi="Times New Roman" w:cs="Times New Roman"/>
          <w:color w:val="252525"/>
          <w:sz w:val="24"/>
          <w:szCs w:val="24"/>
          <w:highlight w:val="white"/>
        </w:rPr>
        <w:t xml:space="preserve">, </w:t>
      </w:r>
      <w:r w:rsidRPr="00220837">
        <w:rPr>
          <w:rFonts w:ascii="Times New Roman" w:hAnsi="Times New Roman" w:cs="Times New Roman"/>
          <w:b/>
          <w:bCs/>
          <w:color w:val="252525"/>
          <w:sz w:val="24"/>
          <w:szCs w:val="24"/>
          <w:highlight w:val="white"/>
        </w:rPr>
        <w:t>Соломон Юдовин</w:t>
      </w:r>
      <w:r w:rsidRPr="00220837">
        <w:rPr>
          <w:rFonts w:ascii="Times New Roman" w:hAnsi="Times New Roman" w:cs="Times New Roman"/>
          <w:color w:val="252525"/>
          <w:sz w:val="24"/>
          <w:szCs w:val="24"/>
          <w:highlight w:val="white"/>
        </w:rPr>
        <w:t xml:space="preserve">, </w:t>
      </w:r>
      <w:r w:rsidRPr="00220837">
        <w:rPr>
          <w:rFonts w:ascii="Times New Roman" w:hAnsi="Times New Roman" w:cs="Times New Roman"/>
          <w:b/>
          <w:bCs/>
          <w:color w:val="252525"/>
          <w:sz w:val="24"/>
          <w:szCs w:val="24"/>
          <w:highlight w:val="white"/>
        </w:rPr>
        <w:t>Лазарь Лисицкий</w:t>
      </w:r>
      <w:r w:rsidRPr="00220837">
        <w:rPr>
          <w:rFonts w:ascii="Times New Roman" w:hAnsi="Times New Roman" w:cs="Times New Roman"/>
          <w:color w:val="252525"/>
          <w:sz w:val="24"/>
          <w:szCs w:val="24"/>
          <w:highlight w:val="white"/>
        </w:rPr>
        <w:t xml:space="preserve">, </w:t>
      </w:r>
      <w:r w:rsidRPr="00220837">
        <w:rPr>
          <w:rFonts w:ascii="Times New Roman" w:hAnsi="Times New Roman" w:cs="Times New Roman"/>
          <w:b/>
          <w:bCs/>
          <w:color w:val="252525"/>
          <w:sz w:val="24"/>
          <w:szCs w:val="24"/>
          <w:highlight w:val="white"/>
        </w:rPr>
        <w:t>Леон Гаспар</w:t>
      </w:r>
      <w:r w:rsidRPr="00220837">
        <w:rPr>
          <w:rFonts w:ascii="Times New Roman" w:hAnsi="Times New Roman" w:cs="Times New Roman"/>
          <w:color w:val="252525"/>
          <w:sz w:val="24"/>
          <w:szCs w:val="24"/>
          <w:highlight w:val="white"/>
        </w:rPr>
        <w:t xml:space="preserve">. </w:t>
      </w:r>
    </w:p>
    <w:p w:rsidR="00291CC1" w:rsidRDefault="00291CC1"/>
    <w:sectPr w:rsidR="00291CC1" w:rsidSect="00291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86FA2"/>
    <w:rsid w:val="00291CC1"/>
    <w:rsid w:val="00386FA2"/>
    <w:rsid w:val="00417F4B"/>
    <w:rsid w:val="00441435"/>
    <w:rsid w:val="00650A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6F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3</cp:revision>
  <dcterms:created xsi:type="dcterms:W3CDTF">2022-06-24T14:44:00Z</dcterms:created>
  <dcterms:modified xsi:type="dcterms:W3CDTF">2022-06-30T09:06:00Z</dcterms:modified>
</cp:coreProperties>
</file>