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3DA" w:rsidRPr="00EB2F2B" w:rsidRDefault="00EB2F2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2F2B">
        <w:rPr>
          <w:rFonts w:ascii="Times New Roman" w:hAnsi="Times New Roman" w:cs="Times New Roman"/>
          <w:b/>
          <w:bCs/>
          <w:sz w:val="28"/>
          <w:szCs w:val="28"/>
        </w:rPr>
        <w:t>Поземельно-крестьянский банк</w:t>
      </w:r>
    </w:p>
    <w:p w:rsidR="00A973DA" w:rsidRPr="00EB2F2B" w:rsidRDefault="00A973DA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973DA" w:rsidRPr="00EB2F2B" w:rsidRDefault="00EB2F2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B2F2B">
        <w:rPr>
          <w:rFonts w:ascii="Times New Roman" w:eastAsia="Calibri" w:hAnsi="Times New Roman" w:cs="Times New Roman"/>
          <w:sz w:val="28"/>
          <w:szCs w:val="28"/>
        </w:rPr>
        <w:t>Здание поземельно-крестьянского банка было построено по проекту архитектора К. Тарасова в 1914</w:t>
      </w:r>
      <w:r w:rsidR="00A22B71">
        <w:rPr>
          <w:rFonts w:ascii="Times New Roman" w:hAnsi="Times New Roman" w:cs="Times New Roman"/>
          <w:sz w:val="28"/>
          <w:szCs w:val="28"/>
        </w:rPr>
        <w:t>–</w:t>
      </w:r>
      <w:r w:rsidRPr="00EB2F2B">
        <w:rPr>
          <w:rFonts w:ascii="Times New Roman" w:eastAsia="Calibri" w:hAnsi="Times New Roman" w:cs="Times New Roman"/>
          <w:sz w:val="28"/>
          <w:szCs w:val="28"/>
        </w:rPr>
        <w:t>1917 гг. на ул. Никольской (современная ул. 1-</w:t>
      </w:r>
      <w:r>
        <w:rPr>
          <w:rFonts w:ascii="Times New Roman" w:eastAsia="Calibri" w:hAnsi="Times New Roman" w:cs="Times New Roman"/>
          <w:sz w:val="28"/>
          <w:szCs w:val="28"/>
        </w:rPr>
        <w:t>я</w:t>
      </w:r>
      <w:r w:rsidRPr="00EB2F2B">
        <w:rPr>
          <w:rFonts w:ascii="Times New Roman" w:eastAsia="Calibri" w:hAnsi="Times New Roman" w:cs="Times New Roman"/>
          <w:sz w:val="28"/>
          <w:szCs w:val="28"/>
        </w:rPr>
        <w:t xml:space="preserve"> Доватора, 7/11). Место для банка (а </w:t>
      </w:r>
      <w:proofErr w:type="gramStart"/>
      <w:r w:rsidRPr="00EB2F2B">
        <w:rPr>
          <w:rFonts w:ascii="Times New Roman" w:eastAsia="Calibri" w:hAnsi="Times New Roman" w:cs="Times New Roman"/>
          <w:sz w:val="28"/>
          <w:szCs w:val="28"/>
        </w:rPr>
        <w:t>в начале</w:t>
      </w:r>
      <w:proofErr w:type="gramEnd"/>
      <w:r w:rsidRPr="00EB2F2B">
        <w:rPr>
          <w:rFonts w:ascii="Times New Roman" w:eastAsia="Calibri" w:hAnsi="Times New Roman" w:cs="Times New Roman"/>
          <w:sz w:val="28"/>
          <w:szCs w:val="28"/>
        </w:rPr>
        <w:t xml:space="preserve"> ХХ в. это была городская окраина) было выбрано исходя из того, что его будущими клиентами станут крестьяне из окрестных деревень. Основной целью банка была выдача ссуд на покупку земли.  </w:t>
      </w:r>
    </w:p>
    <w:p w:rsidR="00A973DA" w:rsidRPr="00EB2F2B" w:rsidRDefault="00EB2F2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B2F2B">
        <w:rPr>
          <w:rFonts w:ascii="Times New Roman" w:eastAsia="Calibri" w:hAnsi="Times New Roman" w:cs="Times New Roman"/>
          <w:sz w:val="28"/>
          <w:szCs w:val="28"/>
        </w:rPr>
        <w:t xml:space="preserve">В </w:t>
      </w:r>
      <w:proofErr w:type="gramStart"/>
      <w:r w:rsidRPr="00EB2F2B">
        <w:rPr>
          <w:rFonts w:ascii="Times New Roman" w:eastAsia="Calibri" w:hAnsi="Times New Roman" w:cs="Times New Roman"/>
          <w:sz w:val="28"/>
          <w:szCs w:val="28"/>
        </w:rPr>
        <w:t>архитектурном плане</w:t>
      </w:r>
      <w:proofErr w:type="gramEnd"/>
      <w:r w:rsidRPr="00EB2F2B">
        <w:rPr>
          <w:rFonts w:ascii="Times New Roman" w:eastAsia="Calibri" w:hAnsi="Times New Roman" w:cs="Times New Roman"/>
          <w:sz w:val="28"/>
          <w:szCs w:val="28"/>
        </w:rPr>
        <w:t xml:space="preserve"> здание является примером сочетания модерна с неорусским стилем. В плане оно П-образное, имеет несимметричную композицию: боковые крылья различной длины и ширины. Наиболее яркими деталями </w:t>
      </w:r>
      <w:proofErr w:type="gramStart"/>
      <w:r w:rsidRPr="00EB2F2B">
        <w:rPr>
          <w:rFonts w:ascii="Times New Roman" w:eastAsia="Calibri" w:hAnsi="Times New Roman" w:cs="Times New Roman"/>
          <w:sz w:val="28"/>
          <w:szCs w:val="28"/>
        </w:rPr>
        <w:t>архитектурного решения</w:t>
      </w:r>
      <w:proofErr w:type="gramEnd"/>
      <w:r w:rsidRPr="00EB2F2B">
        <w:rPr>
          <w:rFonts w:ascii="Times New Roman" w:eastAsia="Calibri" w:hAnsi="Times New Roman" w:cs="Times New Roman"/>
          <w:sz w:val="28"/>
          <w:szCs w:val="28"/>
        </w:rPr>
        <w:t xml:space="preserve"> являются угловые башни. Центральную часть главного фасада украшает мозаика на сюжет герба Витебской губернии, утвержденного в 1781 г.</w:t>
      </w:r>
    </w:p>
    <w:p w:rsidR="00A973DA" w:rsidRPr="00EB2F2B" w:rsidRDefault="00EB2F2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B2F2B">
        <w:rPr>
          <w:rFonts w:ascii="Times New Roman" w:eastAsia="Calibri" w:hAnsi="Times New Roman" w:cs="Times New Roman"/>
          <w:sz w:val="28"/>
          <w:szCs w:val="28"/>
        </w:rPr>
        <w:t xml:space="preserve">На первом этаже здания банка находились вестибюль, служебные кабинеты, приёмная, квартира курьера. На втором этаже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2F2B">
        <w:rPr>
          <w:rFonts w:ascii="Times New Roman" w:eastAsia="Calibri" w:hAnsi="Times New Roman" w:cs="Times New Roman"/>
          <w:sz w:val="28"/>
          <w:szCs w:val="28"/>
        </w:rPr>
        <w:t xml:space="preserve"> зал заседаний, кабинеты и квартиры администрации банка, в цокольном этаже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2F2B">
        <w:rPr>
          <w:rFonts w:ascii="Times New Roman" w:eastAsia="Calibri" w:hAnsi="Times New Roman" w:cs="Times New Roman"/>
          <w:sz w:val="28"/>
          <w:szCs w:val="28"/>
        </w:rPr>
        <w:t xml:space="preserve"> хозяйственные помещения и архив. </w:t>
      </w:r>
    </w:p>
    <w:p w:rsidR="00EB2F2B" w:rsidRDefault="00EB2F2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B2F2B">
        <w:rPr>
          <w:rFonts w:ascii="Times New Roman" w:eastAsia="Calibri" w:hAnsi="Times New Roman" w:cs="Times New Roman"/>
          <w:sz w:val="28"/>
          <w:szCs w:val="28"/>
        </w:rPr>
        <w:t>С января 1918 г. по февраль 1920 г. здание занимало Витебское губернское земельное управление. Затем здесь разместился 953-й госпиталь. В 1921 г. в здании бывшего банка был открыт Витебский высший сельскохозяйственный техникум, на базе которого в 1924 г. был основан Витебский ветеринарный институт им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  <w:r w:rsidRPr="00EB2F2B">
        <w:rPr>
          <w:rFonts w:ascii="Times New Roman" w:eastAsia="Calibri" w:hAnsi="Times New Roman" w:cs="Times New Roman"/>
          <w:sz w:val="28"/>
          <w:szCs w:val="28"/>
        </w:rPr>
        <w:t xml:space="preserve"> Октябрьской революции. </w:t>
      </w:r>
    </w:p>
    <w:p w:rsidR="00A973DA" w:rsidRPr="00EB2F2B" w:rsidRDefault="00EB2F2B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B2F2B">
        <w:rPr>
          <w:rFonts w:ascii="Times New Roman" w:eastAsia="Calibri" w:hAnsi="Times New Roman" w:cs="Times New Roman"/>
          <w:sz w:val="28"/>
          <w:szCs w:val="28"/>
        </w:rPr>
        <w:t>Во время Великой Отечественной войны институт был эвакуирован в восточную часть СССР, а в здании бывшего банка в годы оккупации  располагались административные органы</w:t>
      </w:r>
      <w:r w:rsidRPr="00EB2F2B">
        <w:rPr>
          <w:rFonts w:ascii="Times New Roman" w:eastAsia="Calibri" w:hAnsi="Times New Roman" w:cs="Times New Roman"/>
          <w:color w:val="FF0000"/>
          <w:sz w:val="28"/>
          <w:szCs w:val="28"/>
        </w:rPr>
        <w:t xml:space="preserve"> </w:t>
      </w:r>
      <w:r w:rsidRPr="00EB2F2B">
        <w:rPr>
          <w:rFonts w:ascii="Times New Roman" w:eastAsia="Calibri" w:hAnsi="Times New Roman" w:cs="Times New Roman"/>
          <w:sz w:val="28"/>
          <w:szCs w:val="28"/>
        </w:rPr>
        <w:t xml:space="preserve">немецких властей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2F2B">
        <w:rPr>
          <w:rFonts w:ascii="Times New Roman" w:eastAsia="Calibri" w:hAnsi="Times New Roman" w:cs="Times New Roman"/>
          <w:sz w:val="28"/>
          <w:szCs w:val="28"/>
        </w:rPr>
        <w:t xml:space="preserve"> фельдкомендатура и тайная полиция. После войны ветеринарный институт возобновил работу. В 1994 г. он был преобразован в академию ветеринарной медицины. В настоящее время на 5 факультетах обучается около 5 тыс. студентов. </w:t>
      </w:r>
    </w:p>
    <w:p w:rsidR="00A973DA" w:rsidRPr="00EB2F2B" w:rsidRDefault="00A973DA">
      <w:pPr>
        <w:rPr>
          <w:sz w:val="28"/>
          <w:szCs w:val="28"/>
        </w:rPr>
      </w:pPr>
    </w:p>
    <w:sectPr w:rsidR="00A973DA" w:rsidRPr="00EB2F2B" w:rsidSect="00A973DA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/>
  <w:rsids>
    <w:rsidRoot w:val="00A973DA"/>
    <w:rsid w:val="00A22B71"/>
    <w:rsid w:val="00A973DA"/>
    <w:rsid w:val="00EB2F2B"/>
    <w:rsid w:val="00EE1E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BF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rsid w:val="00A973DA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rsid w:val="00A973DA"/>
    <w:pPr>
      <w:spacing w:after="140"/>
    </w:pPr>
  </w:style>
  <w:style w:type="paragraph" w:styleId="a5">
    <w:name w:val="List"/>
    <w:basedOn w:val="a4"/>
    <w:rsid w:val="00A973DA"/>
    <w:rPr>
      <w:rFonts w:cs="Lucida Sans"/>
    </w:rPr>
  </w:style>
  <w:style w:type="paragraph" w:customStyle="1" w:styleId="Caption">
    <w:name w:val="Caption"/>
    <w:basedOn w:val="a"/>
    <w:qFormat/>
    <w:rsid w:val="00A973DA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rsid w:val="00A973DA"/>
    <w:pPr>
      <w:suppressLineNumbers/>
    </w:pPr>
    <w:rPr>
      <w:rFonts w:cs="Lucida San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dc:description/>
  <cp:lastModifiedBy>MUS5-1</cp:lastModifiedBy>
  <cp:revision>5</cp:revision>
  <dcterms:created xsi:type="dcterms:W3CDTF">2022-06-24T14:43:00Z</dcterms:created>
  <dcterms:modified xsi:type="dcterms:W3CDTF">2022-07-14T12:08:00Z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