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3456"/>
        <w:gridCol w:w="1008"/>
        <w:gridCol w:w="1008"/>
        <w:gridCol w:w="1008"/>
        <w:gridCol w:w="1008"/>
      </w:tblGrid>
      <w:tr>
        <w:trPr>
          <w:trHeight w:val="360" w:hRule="auto"/>
          <w:tblHeader/>
        </w:trPr>
        <w:tc>
          <w:tcPr>
            <w:gridSpan w:val="6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Table 1. Do temperature, rainfall, pH, or discharge relate to internal vs. external CO2 pathway magnitude, or the internal pathway's percent contribution to total CO2 flux, across streams (literature meta-analysis)? Permutation Spearman rank correlation, n = 19 papers (same-river reaches averaged); 55 rows total, per-test n varies with each predictor's missing data (see n column). 999,999 resamples, BH-corrected across 12 tests.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rho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 Contribution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0.511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0.603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Flux in g C m-2 day-1. Internal Contribution % = 100 x Internal / (Internal + External), clamped to [0, 100]; higher values indicate internal-pathway dominance, lower values indicate external-pathway dominance, 50 = pathways contribute equally. Used in place of the log10(Internal/External) ratio from earlier drafts because that ratio is undefined (or sign-flipped in a way that doesn't mean 'more external') when either pathway is a negative net-uptake estimate, which forced dropping those rows; the percent-contribution form stays interpretable at 0/100 for those cases instead. p = uncorrected permutation p-value; ph = Benjamini-Hochberg adjusted p-value. Shaded cells: green = p &lt; 0.05 after BH correction (significant); yellow = p &lt; 0.05 before BH correction only (near-significant, does not survive correction).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2304"/>
        <w:gridCol w:w="936"/>
        <w:gridCol w:w="936"/>
        <w:gridCol w:w="936"/>
        <w:gridCol w:w="936"/>
        <w:gridCol w:w="936"/>
        <w:gridCol w:w="936"/>
      </w:tblGrid>
      <w:tr>
        <w:trPr>
          <w:trHeight w:val="360" w:hRule="auto"/>
          <w:tblHeader/>
        </w:trPr>
        <w:tc>
          <w:tcPr>
            <w:gridSpan w:val="8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Table 2. Does dominant source water or biome relate to internal vs. external CO2 pathway magnitude, or the internal pathway's percent contribution to total CO2 flux, across streams (literature meta-analysis)? Kruskal-Wallis rank-sum test, same-river reaches averaged, BH-corrected across 6 tests.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Grouping factor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 groups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18.675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20.304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 Contribution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15.477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0.009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Flux in g C m-2 day-1. Internal Contribution % = 100 x Internal / (Internal + External), clamped to [0, 100] (n = 55); higher values indicate internal-pathway dominance, lower values indicate external-pathway dominance. Source water = Source_Water_Brief (6 levels); Biome = Biome_Category (8 levels). Small groups (e.g. Regulated flow, Arid) limit power for these factors -- treat as exploratory. p = uncorrected Kruskal-Wallis p-value; ph = Benjamini-Hochberg adjusted p-value across the 6 response x factor tests. Shaded cells: green = p &lt; 0.05 after BH correction (significant); yellow = p &lt; 0.05 before BH correction only (near-significant, does not survive correction).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6"/>
        <w:gridCol w:w="1872"/>
        <w:gridCol w:w="3168"/>
        <w:gridCol w:w="1008"/>
        <w:gridCol w:w="1008"/>
        <w:gridCol w:w="1008"/>
      </w:tblGrid>
      <w:tr>
        <w:trPr>
          <w:trHeight w:val="317" w:hRule="auto"/>
          <w:tblHeader/>
        </w:trPr>
        <w:tc>
          <w:tcPr>
            <w:gridSpan w:val="6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Table 3. Dunn's pairwise post-hoc comparisons following the Kruskal-Wallis tests in Table 2 (Benjamini-Hochberg adjusted within each response x factor combination). See Table 6 for a category-level rollup of these same comparisons.</w:t>
            </w:r>
          </w:p>
        </w:tc>
      </w:tr>
      <w:tr>
        <w:trPr>
          <w:trHeight w:val="317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Grouping factor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Z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ph</w:t>
            </w:r>
          </w:p>
        </w:tc>
      </w:tr>
      <w:tr>
        <w:trPr>
          <w:trHeight w:val="317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Internal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Temperate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3.788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Boreal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Arctic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Mediterranean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Arctic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Boreal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Boreal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Mediterranean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Arctic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Boreal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Boreal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Mediterranean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Arctic - Mediterranean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Arid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Mediterranean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Arctic - Arid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Arctic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Arctic - Boreal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Mediterranean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Boreal - Mediterranean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Glacial/snow melt - Regulated 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Regulated flow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Regulated flow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Regulated 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Glacial/snow melt - 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Regulated 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Surface runoff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Glacial/snow melt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Glacial/snow melt - Groundwater-fed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Glacial/snow melt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0.913</w:t>
            </w:r>
          </w:p>
        </w:tc>
      </w:tr>
      <w:tr>
        <w:trPr>
          <w:trHeight w:val="317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External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Arctic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Boreal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Arctic - Boreal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Arctic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Arctic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Arctic - Arid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Arctic - Mediterranean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Mediterranean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Mediterranean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Arctic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Arid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Boreal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Boreal - Mediterranean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Boreal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Boreal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Mediterranean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Mediterranean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Mediterranean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Boreal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Glacial/snow melt - Groundwater-fed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Glacial/snow melt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Glacial/snow melt - 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Surface runoff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Glacial/snow melt - Regulated 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Glacial/snow melt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Regulated 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Regulated flow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Regulated flow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Regulated 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0.798</w:t>
            </w:r>
          </w:p>
        </w:tc>
      </w:tr>
      <w:tr>
        <w:trPr>
          <w:trHeight w:val="317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Internal Contribution %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Arctic - Boreal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Arctic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Boreal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Arctic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Arctic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Arctic - Arid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Boreal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Arctic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Mediterranean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Arctic - Mediterranean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Boreal - Mediterranean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Mediterranean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Arid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Boreal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Mediterranean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Mediterranean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Mediterranean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Boreal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Boreal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Glacial/snow melt - Groundwater-fed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Glacial/snow melt - Regulated 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Glacial/snow melt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Glacial/snow melt - 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Regulated flow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Surface runoff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Regulated 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Glacial/snow melt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Regulated flow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Regulated 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Wetland seepage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-0.076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0.939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0.939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Comparisons involving groups with very small n (e.g. Regulated flow, Arid) are exploratory only. p = uncorrected Dunn's test p-value; ph = Benjamini-Hochberg adjusted p-value, corrected separately within each response x grouping-factor block (i.e. within the set of pairwise comparisons for a given pathway x factor combination, not across the whole table). Shaded cells: green = p &lt; 0.05 after this within-block BH correction (significant); yellow = p &lt; 0.05 before correction only (near-significant).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4"/>
        <w:gridCol w:w="1440"/>
        <w:gridCol w:w="28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gridSpan w:val="6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Table 4. Post-hoc (observed) statistical power for the Tables 1-2 tests, at alpha = 0.05. Reported for transparency given this is an exploratory analysis, not as a design/validity check.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Test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Predictor / factor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Effect size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Power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Kruskal-Wallis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Internal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Internal Contribution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0.82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Spearman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Internal Contribution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rho=0.15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Spearman power approximated via the Pearson-r method (pwr.r.test) using the observed rho. Kruskal-Wallis power approximated by converting H to an ANOVA-equivalent eta-squared, then Cohen's f (pwr.anova.test), assuming balanced groups of size n/k -- an approximation given this data's uneven group sizes. Shaded cells: power &lt; 0.80 (conventional adequacy threshold, Cohen 1988). Post-hoc power is mathematically tied to the test's own p-value and should not be used to argue a non-significant result would have been significant with more power.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4"/>
        <w:gridCol w:w="1872"/>
        <w:gridCol w:w="1440"/>
        <w:gridCol w:w="2016"/>
        <w:gridCol w:w="1584"/>
        <w:gridCol w:w="1440"/>
        <w:gridCol w:w="2304"/>
      </w:tblGrid>
      <w:tr>
        <w:trPr>
          <w:trHeight w:val="360" w:hRule="auto"/>
          <w:tblHeader/>
        </w:trPr>
        <w:tc>
          <w:tcPr>
            <w:gridSpan w:val="7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Table 5. Papers contributing to the Internal/External site-level tests (Tables 1-2), their biome/source-water categorization, and their replication structure. n = 19 papers; 55 rows enter the Internal/External tests after paper-level collapsing.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Citation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DOI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Biome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Source water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Reaches/time-periods extracted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Rows in Tables 1-2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Collapsed to paper average?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(This study)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THIS_STUDY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Groundwater-fed; Mixed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— reaches/time-periods kept separate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(Kirk &amp; Cohen,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10.1029/2022JG006954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Groundwater-fed;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— reaches/time-periods kept separate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(Carter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10.1029/2022JG007048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— reaches/time-periods kept separate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(Rocher-Ros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10.1111/gcb.14895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Glacial/snow melt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— reaches/time-periods kept separate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(Aho et al., 2021)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10.1002/lol2.10195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Regulated flow;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— reaches/time-periods kept separate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(Taillardat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10.1029/2022JG006855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Boreal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Mixed;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— reaches/time-periods kept separate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(Bernal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10.1002/lno.12226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Mediterranean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— reaches/time-periods kept separate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(Rexroade et al., 2026)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10.1002/lno.70372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— reaches/time-periods kept separate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(Khadka et al., 2014)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10.1016/j.jhydrol.2014.03.070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Groundwater-fed;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— reaches/time-periods kept separate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(Duvert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10.1029/2018JG004912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— reaches/time-periods kept separate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(Moustapha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10.5194/bg-19-137-2022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Mixed;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— reaches/time-periods kept separate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(Horgby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10.1029/2019JG005047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 — averaged to 1 paper-level row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(Nguyen et al., 2025)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10.5194/bg-22-4923-2025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 — averaged to 1 paper-level row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(Lupon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10.1002/lno.11134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Boreal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— reaches/time-periods kept separate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(Solano et al.,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10.1002/lno.12334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— reaches/time-periods kept separate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(Diamond et al., 2025)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10.1002/lno.70016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Regulated 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— reaches/time-periods kept separate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(Marzolf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10.1007/s10533-022-00954-4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— reaches/time-periods kept separate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(Gong et al., 2021)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10.1016/j.ecolind.2021.108136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— reaches/time-periods kept separate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(Wang et al., 2021)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10.1016/j.scitotenv.2021.146230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— reaches/time-periods kept separate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Biome/Source water = the category (or categories) actually assigned to that paper's row(s) in Tables 1-2, i.e. after collapsing/category-override, not the raw per-reach extraction. Six papers report reaches that split across two different source-water categories (e.g. one reach glacial/snow-melt-fed, another groundwater-fed further downstream) -- both categories are listed and both rows remain in the Kruskal-Wallis tests, which is part of the reach-level heterogeneity this analysis is designed to keep visible rather than average away. Reaches/time-periods extracted = number of site/reach/time-period rows for that paper in the raw extraction with valid Internal and External pathway values. Rows in Tables 1-2 = number of rows that paper contributes to the Internal/External Spearman and Kruskal-Wallis tests after collapsing. Two papers reporting repeated seasonal sampling of the SAME river reach were collapsed to one paper-level average row each to avoid pseudoreplicating those tests; all other multi-row papers report genuinely distinct named rivers/reaches and are retained as separate rows by design (see comment above collapse_dois in the analysis script). Consequently, Tables 1-2's n is not n independent papers -- several papers each contribute multiple, non-independent rows, and results should be interpreted with that in mind.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1440"/>
        <w:gridCol w:w="1584"/>
        <w:gridCol w:w="1440"/>
        <w:gridCol w:w="2592"/>
        <w:gridCol w:w="2592"/>
        <w:gridCol w:w="1872"/>
      </w:tblGrid>
      <w:tr>
        <w:trPr>
          <w:trHeight w:val="432" w:hRule="auto"/>
          <w:tblHeader/>
        </w:trPr>
        <w:tc>
          <w:tcPr>
            <w:gridSpan w:val="7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6. Category-level rollup of the Dunn's pairwise post-hoc comparisons from Table 3: for each category, its median, which other categories it is significantly or suggestively higher/lower than, and the resulting verdict. Rows are ordered by median, highest to lowest, within each pathway x factor block.</w:t>
            </w:r>
          </w:p>
        </w:tc>
      </w:tr>
      <w:tr>
        <w:trPr>
          <w:trHeight w:val="43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Grouping factor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Category (n)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than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Lower than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Verdict</w:t>
            </w:r>
          </w:p>
        </w:tc>
      </w:tr>
      <w:tr>
        <w:trPr>
          <w:trHeight w:val="432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Internal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(n=18)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2.56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(-0.13–5.04)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(Z=3.79, ph=0.004); Tropical (Z=3.07, ph=0.030)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Mediterranean (n=2)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2.43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(1.10–3.77)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Arid (n=1)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1.74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(1.74–1.74)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Arctic (n=6)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1.63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(1.05–2.42)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Boreal (n=6)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1.59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(0.59–2.10)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Alpine (n=1)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1.23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(1.23–1.23)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 (n=8)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0.69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(0.32–2.07)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(Z=3.07, ph=0.030)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Inhibiting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0.54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(-1.18–4.67)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(Z=3.79, ph=0.004)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Inhibiting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(n=18)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2.16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(-0.13–5.04)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(Z=2.24, p=0.025)~; Regulated flow (Z=2.45, p=0.014)~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Glacial/snow melt (n=6)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1.63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(1.05–2.42)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Regulated flow (Z=2.09, p=0.037)~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Wetland seepage (n=7)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1.57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(0.59–4.04)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Regulated flow (Z=2.34, p=0.020)~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(n=9)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1.38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(0.34–4.67)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0.72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(0.25–2.21)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(Z=2.24, p=0.025)~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Regulated flow (n=2)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-0.41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(-1.18–0.35)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Glacial/snow melt (Z=2.09, p=0.037)~; Wetland seepage (Z=2.34, p=0.020)~; Groundwater-fed (Z=2.45, p=0.014)~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External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Alpine (n=1)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31.23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(31.23–31.23)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Arctic (Z=2.65, ph=0.032); Temperate (Z=2.42, p=0.016)~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 (n=8)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7.39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(-0.24–13.86)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Arctic (Z=3.04, ph=0.013); Temperate (Z=2.87, ph=0.019)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Boreal (n=6)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5.28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(2.10–8.85)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(Z=3.19, ph=0.010); Arctic (Z=3.33, ph=0.012)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Arid (n=1)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3.92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(3.92–3.92)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(n=18)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3.19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(0.00–31.18)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Arctic (Z=3.33, ph=0.008); Temperate (Z=3.34, ph=0.024)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Mediterranean (n=2)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2.24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(1.47–3.01)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0.14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(-0.64–2.60)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Boreal (Z=3.19, ph=0.010); Tropical (Z=2.87, ph=0.019); Subtropical (Z=3.34, ph=0.024); Alpine (Z=2.42, p=0.016)~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Inhibiting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Arctic (n=6)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-0.06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(-1.11–0.52)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(Z=3.33, ph=0.008); Boreal (Z=3.33, ph=0.012); Tropical (Z=3.04, ph=0.013); Alpine (Z=2.65, ph=0.032)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Inhibiting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(n=18)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3.85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(0.55–31.23)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Glacial/snow melt (Z=3.80, ph=0.002); Surface runoff (Z=3.09, ph=0.015)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Wetland seepage (n=7)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2.80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(0.86–7.68)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Glacial/snow melt (Z=2.88, ph=0.020); Surface runoff (Z=2.13, p=0.033)~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1.70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(-0.16–13.86)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Glacial/snow melt (Z=2.27, p=0.023)~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Regulated flow (n=2)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1.29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(0.74–1.84)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(n=9)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0.11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(-0.64–8.08)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(Z=3.09, ph=0.015); Wetland seepage (Z=2.13, p=0.033)~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Inhibiting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Glacial/snow melt (n=6)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-0.06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(-1.11–0.52)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(Z=3.80, ph=0.002); Wetland seepage (Z=2.88, ph=0.020); Mixed (Z=2.27, p=0.023)~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Inhibiting</w:t>
            </w:r>
          </w:p>
        </w:tc>
      </w:tr>
      <w:tr>
        <w:trPr>
          <w:trHeight w:val="432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Internal Contribution %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Arctic (n=6)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90.43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(78.44–100.00)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Boreal (Z=3.36, ph=0.022); Tropical (Z=3.10, ph=0.027); Subtropical (Z=2.62, p=0.009)~; Alpine (Z=2.38, p=0.017)~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79.03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(0.00–100.00)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Boreal (Z=2.56, p=0.011)~; Tropical (Z=2.22, p=0.027)~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Mediterranean (n=2)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49.17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(42.78–55.56)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(n=18)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47.29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(0.00–100.00)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Arctic (Z=2.62, p=0.009)~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Arid (n=1)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30.74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(30.74–30.74)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 (n=8)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20.79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(3.44–100.00)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Arctic (Z=3.10, ph=0.027); Temperate (Z=2.22, p=0.027)~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Inhibiting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Boreal (n=6)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17.35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(17.34–50.00)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Arctic (Z=3.36, ph=0.022); Temperate (Z=2.56, p=0.011)~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Inhibiting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Alpine (n=1)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4.39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(4.39–4.39)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Arctic (Z=2.38, p=0.017)~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Glacial/snow melt (n=6)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90.43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(78.44–100.00)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(Z=3.19, ph=0.021); Regulated flow (Z=2.63, ph=0.042); Wetland seepage (Z=2.65, p=0.008)~; Mixed (Z=2.34, p=0.019)~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(n=9)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74.67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(11.07–100.00)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(Z=2.18, p=0.029)~; Regulated flow (Z=1.96, p=0.050)~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(n=18)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44.74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(0.00–69.23)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Glacial/snow melt (Z=3.19, ph=0.021); Surface runoff (Z=2.18, p=0.029)~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Inhibiting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30.70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(5.36–100.00)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Glacial/snow melt (Z=2.34, p=0.019)~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Wetland seepage (n=7)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24.27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(17.34–82.44)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Glacial/snow melt (Z=2.65, p=0.008)~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Regulated flow (n=2)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15.93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(0.00–31.87)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Glacial/snow melt (Z=2.63, ph=0.042); Surface runoff (Z=1.96, p=0.050)~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Inhibiting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Median in g C m-2 day-1 for Internal/External, percent for Internal Contribution %; the smaller italicized figure in parentheses is that category's observed min-max range. Entries with no ~ are BH-significant (p_BH &lt; 0.05, corrected within each pathway x factor block, as in Table 3); entries marked ~ are nominally significant only (uncorrected p &lt; 0.05) and do not survive correction -- treat these as suggestive, not confirmed. Verdict is based on the confirmed (non-~) comparisons only; where a category has no confirmed comparisons but does have suggestive ones, the verdict is labeled accordingly. Categories with very small n (e.g. Alpine, Arid n=1; Mediterranean, Regulated flow n=2) rest on one or two papers regardless of verdict and should be treated as anecdotal. Glacial/snow melt (Source water) is entirely one paper (Rocher-Ros et al., Arctic biome) -- its comparisons cannot be distinguished from a single-paper or Arctic-biome effect. Shaded cells: green = Verdict is BH-confirmed (Enhancing/Inhibiting/Mixed, confirmed). Suggestive-only and No signal rows are left unshaded -- absence of shading does not mean absence of a row, see the Higher/Lower than columns for the underlying suggestive comparisons.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2026-08-06T16:16:42Z</dcterms:modified>
  <cp:category/>
</cp:coreProperties>
</file>