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3456"/>
        <w:gridCol w:w="1008"/>
        <w:gridCol w:w="1008"/>
        <w:gridCol w:w="1008"/>
        <w:gridCol w:w="1008"/>
      </w:tblGrid>
      <w:tr>
        <w:trPr>
          <w:trHeight w:val="360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1. Do temperature, rainfall, pH, or discharge relate to internal vs. external CO2 pathway magnitude, or the internal pathway's percent contribution to total CO2 flux, across streams (literature meta-analysis)? Permutation Spearman rank correlation, n = 18 papers (same-river reaches averaged); 47 rows total, per-test n varies with each predictor's missing data (see n column). 999,999 resamples, BH-corrected across 12 tests.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rho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Contribution % = 100 x Internal / (Internal + External), clamped to [0, 100]; higher values indicate internal-pathway dominance, lower values indicate external-pathway dominance, 50 = pathways contribute equally. Used in place of the log10(Internal/External) ratio from earlier drafts because that ratio is undefined (or sign-flipped in a way that doesn't mean 'more external') when either pathway is a negative net-uptake estimate, which forced dropping those rows; the percent-contribution form stays interpretable at 0/100 for those cases instead. p = uncorrected permutation p-value; ph = Benjamini-Hochberg adjusted p-value. Shaded cells: green = p &lt; 0.05 after BH correction (significant); yellow = p &lt; 0.05 before BH correction only (near-significant, does not survive correction).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2304"/>
        <w:gridCol w:w="936"/>
        <w:gridCol w:w="936"/>
        <w:gridCol w:w="936"/>
        <w:gridCol w:w="936"/>
        <w:gridCol w:w="936"/>
        <w:gridCol w:w="936"/>
      </w:tblGrid>
      <w:tr>
        <w:trPr>
          <w:trHeight w:val="360" w:hRule="auto"/>
          <w:tblHeader/>
        </w:trPr>
        <w:tc>
          <w:tcPr>
            <w:gridSpan w:val="8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2. Does dominant source water or biome relate to internal vs. external CO2 pathway magnitude, or the internal pathway's percent contribution to total CO2 flux, across streams (literature meta-analysis)? Kruskal-Wallis rank-sum test, same-river reaches averaged, BH-corrected across 6 tests.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 groups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6.060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11.514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Contribution % = 100 x Internal / (Internal + External), clamped to [0, 100] (n = 47); higher values indicate internal-pathway dominance, lower values indicate external-pathway dominance. Source water = Source_Water_Brief (4 levels); Biome = Biome_Category (5 levels; Alpine/Boreal/Arctic pooled into one 'Cryospheric Zone' category, each individually a 1-2-paper group). Small groups (e.g. Arid) limit power for these factors -- treat as exploratory. p = uncorrected Kruskal-Wallis p-value; ph = Benjamini-Hochberg adjusted p-value across the 6 response x factor tests. Shaded cells: green = p &lt; 0.05 after BH correction (significant); yellow = p &lt; 0.05 before BH correction only (near-significant, does not survive correction).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6"/>
        <w:gridCol w:w="1872"/>
        <w:gridCol w:w="3168"/>
        <w:gridCol w:w="1008"/>
        <w:gridCol w:w="1008"/>
        <w:gridCol w:w="1008"/>
      </w:tblGrid>
      <w:tr>
        <w:trPr>
          <w:trHeight w:val="317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3. Dunn's pairwise post-hoc comparisons following the Kruskal-Wallis tests in Table 2 (Benjamini-Hochberg adjusted within each response x factor combination). See Table 6 for a category-level rollup of these same comparisons.</w:t>
            </w:r>
          </w:p>
        </w:tc>
      </w:tr>
      <w:tr>
        <w:trPr>
          <w:trHeight w:val="3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Z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ph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0.501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External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0.837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Contribution %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-0.512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Comparisons involving groups with very small n (e.g. Regulated flow, Arid) are exploratory only. p = uncorrected Dunn's test p-value; ph = Benjamini-Hochberg adjusted p-value, corrected separately within each response x grouping-factor block (i.e. within the set of pairwise comparisons for a given pathway x factor combination, not across the whole table). Shaded cells: green = p &lt; 0.05 after this within-block BH correction (significant); yellow = p &lt; 0.05 before correction only (near-significant).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4"/>
        <w:gridCol w:w="1440"/>
        <w:gridCol w:w="28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4. Post-hoc (observed) statistical power for the Tables 1-2 tests, at alpha = 0.05. Reported for transparency given this is an exploratory analysis, not as a design/validity check.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 /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 size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Power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Kruskal-Wallis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Spearman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rho=0.32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Spearman power approximated via the Pearson-r method (pwr.r.test) using the observed rho. Kruskal-Wallis power approximated by converting H to an ANOVA-equivalent eta-squared, then Cohen's f (pwr.anova.test), assuming balanced groups of size n/k -- an approximation given this data's uneven group sizes. Shaded cells: power &lt; 0.80 (conventional adequacy threshold, Cohen 1988). Post-hoc power is mathematically tied to the test's own p-value and should not be used to argue a non-significant result would have been significant with more power.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1584"/>
        <w:gridCol w:w="1296"/>
        <w:gridCol w:w="1728"/>
        <w:gridCol w:w="1008"/>
        <w:gridCol w:w="1008"/>
        <w:gridCol w:w="1872"/>
        <w:gridCol w:w="4032"/>
      </w:tblGrid>
      <w:tr>
        <w:trPr>
          <w:trHeight w:val="360" w:hRule="auto"/>
          <w:tblHeader/>
        </w:trPr>
        <w:tc>
          <w:tcPr>
            <w:gridSpan w:val="8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5. Papers contributing to the Internal/External site-level tests (Tables 1-2), their biome/source-water categorization, replication structure, and how each paper's Internal/External pathway values were originally derived. n = 18 papers; 47 rows enter the Internal/External tests after paper-level collapsing.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Citation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DOI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Reaches/time-periods extracted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Rows in Tables 1-2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Collapsed to paper average?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Internal/External estimation method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(Kirk &amp; Cohen, 2023)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10.1029/2022JG006954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Groundwater-fed; Wetland seepage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RIP+TER+AQU, the paper's own published riparian/terrestrial/aquifer mass-balance partition (not a residual). Internal from GPP/AR via the O2 formula -- both independently derived; CO2_flux mass-balance residual reported as a check, not forced to zero.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10.1029/2022JG007048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10.1111/gcb.14895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(Taillardat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10.1029/2022JG006855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Mixed;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metabolism data. Both terms derived directly and simultaneously from the paper's own reach-level source split applied to CO2_flux: External = 81% (porewater), Internal = 17% (in-stream metabolism); remaining 2% (CH4 oxidation) excluded from both.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10.1002/lol2.10195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metabolism, raw streamMetabolizer GPP/ER (RQ=1.0), QA-filtered to physically valid days; CO2_flux computed via Fick's law (K600 + Schmidt number). Internal solved first; External = residual.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(Demars,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10.1002/lno.11048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(Bernal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10.1002/lno.12226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(Rexroade et al., 2026)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10.1002/lno.70372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RQ=1.0), reach-level (not split by site); External = residual. Same Internal/External/CO2_flux value applied to both the upstream and downstream site rows.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(Khadka et al., 2014)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10.1016/j.jhydrol.2014.03.070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Groundwater-fed;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REPORTED. No metabolism (GPP/ER/NEP) data -- a delta13C-DIC geochemical study splitting carbon into biogenic vs. geogenic sources, both 'external' under this framework; computing a split would fabricate a number the paper doesn't report.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(Duvert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10.1029/2018JG004912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paper's own 222Rn-traced groundwater CO2 flux (radon mass balance, not the GPP/ER formula); Internal = CO2_flux - External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(Moustapha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10.5194/bg-19-137-2022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Mixed;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= directly measured heterotrophic respiration (serum-bottle incubation), available at only 2 of 6 stations; External = CO2_flux - Internal (residual) where Internal available, else both NOT REPORTED.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(Nguyen et al., 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10.5194/bg-22-4923-2025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— averaged to 1 paper-level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authors: Internal = -NEP (paper's own sign convention, cross-checked against reported GPP/ER); External = paper's own stated 'External CO2 = FCO2 + NEP' (algebraically identical to the CO2_flux - Internal 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(Gomez-Gener et al., 2016)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10.1002/2016JG003549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(Lupon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10.1002/lno.11134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midpoint of the paper's own stated 34-66% groundwater CO2-contribution range x CO2_flux; Internal = CO2_flux - External (residual). Paper reports percentage ranges only, no absolute fluxes.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(Solano et al.,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10.1002/lno.12334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 (PQ/RQ Monte Carlo): Internal = paper's own median NEP; External = CO2_flux - Internal (residual) -- negative here, a real reported finding (excess internal CO2 exported downstream as dissolved CO2/DIC rather than evading locally), not floored at zero.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(Marzolf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10.1007/s10533-022-00954-4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= paper's own median NEP; External = paper's own median GWCO2 (groundwater CO2 flux) -- both independently measured, neither back-calculated from the other.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(Gong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10.1016/j.ecolind.2021.108136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authors: Internal = -NEP (paper's own whole-study value);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(Wang et al., 2021)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10.1016/j.scitotenv.2021.146230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(O2 mass balance) and External (222Rn/water mass balance x groundwater CO2 concentration) both independently modeled by the paper's authors, neither a residual of the other; CO2_flux is a third independent term (Fick's law). Internal+External exceeds CO2_flux here -- paper attributes the gap to carbonate buffering and downstream dissolved-CO2 export.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Biome/Source water = the category (or categories) actually assigned to that paper's row(s) in Tables 1-2, i.e. after collapsing/category-override, not the raw per-reach extraction. Six papers report reaches that split across two different source-water categories (e.g. one reach glacial/snow-melt-fed, another groundwater-fed further downstream) -- both categories are listed and both rows remain in the Kruskal-Wallis tests, which is part of the reach-level heterogeneity this analysis is designed to keep visible rather than average away. Reaches/time-periods extracted = number of site/reach/time-period rows for that paper in the raw extraction with valid Internal and External pathway values. Rows in Tables 1-2 = number of rows that paper contributes to the Internal/External Spearman and Kruskal-Wallis tests after collapsing. Two papers reporting repeated seasonal sampling of the SAME river reach were collapsed to one paper-level average row each to avoid pseudoreplicating those tests; all other multi-row papers report genuinely distinct named rivers/reaches and are retained as separate rows by design (see comment above collapse_dois in the analysis script). Consequently, Tables 1-2's n is not n independent papers -- several papers each contribute multiple, non-independent rows, and results should be interpreted with that in mind. Internal/External estimation method = condensed from meta_analysis_pipeline.R (the upstream extraction script): most papers use its default O2-metabolism formula (Internal solved first from GPP/ER, RQ=1.0, External = CO2_flux - Internal as a residual); papers noted 'External solved first' instead derive External from an independently measured/modeled terrestrial or groundwater CO2 term and back-calculate Internal as the residual; papers noted 'both independently' measure/model Internal and External separately, so their sum need not equal CO2_flux; 'NOT REPORTED' papers lack the data to compute a split without fabricating a number. See that script's per-paper comments for full derivations and exact source citations (table/page numbers).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1440"/>
        <w:gridCol w:w="1584"/>
        <w:gridCol w:w="1440"/>
        <w:gridCol w:w="2592"/>
        <w:gridCol w:w="2592"/>
        <w:gridCol w:w="1872"/>
      </w:tblGrid>
      <w:tr>
        <w:trPr>
          <w:trHeight w:val="432" w:hRule="auto"/>
          <w:tblHeader/>
        </w:trPr>
        <w:tc>
          <w:tcPr>
            <w:gridSpan w:val="7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6. Category-level rollup of the Dunn's pairwise post-hoc comparisons from Table 3: for each category, its median, which other categories it is significantly or suggestively higher/lower than, and the resulting verdict. Rows are ordered by verdict, from most enhancing to No signal to most inhibiting (median, highest first, breaks ties within a verdict tier), within each pathway x factor block.</w:t>
            </w:r>
          </w:p>
        </w:tc>
      </w:tr>
      <w:tr>
        <w:trPr>
          <w:trHeight w:val="43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Category (n)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than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Lower than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Verdict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(-0.13–4.04)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(Z=2.08, p=0.038)~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(0.59–2.42)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 (n=4)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(0.82–3.77)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(0.25–4.67)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(0.32–2.07)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(Z=2.08, p=0.038)~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(0.59–4.40)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(Z=2.74, ph=0.036)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(-0.13–3.77)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1.38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(0.34–4.67)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(0.25–1.86)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(Z=2.74, ph=0.036)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External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(-0.24–13.86)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(Z=2.36, p=0.018)~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(0.00–31.18)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(Z=2.15, p=0.032)~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 (n=4)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(1.47–3.92)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(-1.11–8.85)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(-0.64–8.54)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(Z=2.15, p=0.032)~; Tropical (Z=2.36, p=0.018)~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(0.86–8.54)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(Z=3.21, ph=0.004)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(0.55–31.18)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(Z=3.55, ph=0.002)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(-0.16–13.86)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(-1.11–8.08)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(Z=3.55, ph=0.002); Wetland seepage (Z=3.21, ph=0.004)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 Contribution %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79.03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(17.22–100.00)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(Z=2.49, p=0.013)~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64.22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(17.34–100.00)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44.17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 (n=4)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36.76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(26.56–55.56)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20.79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(3.44–100.00)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(Z=2.49, p=0.013)~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80.86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(11.07–100.00)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(Z=3.10, ph=0.012); Wetland seepage (Z=2.44, ph=0.044)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26.56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(5.36–100.00)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36.76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(0.00–69.23)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(Z=3.10, ph=0.012)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(n=9)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34.00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(17.34–82.44)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(Z=2.44, ph=0.044)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Median in g C m-2 day-1 for Internal/External, percent for Internal Contribution %; the smaller italicized figure in parentheses is that category's observed min-max range. Entries with no ~ are BH-significant (p_BH &lt; 0.05, corrected within each pathway x factor block, as in Table 3); entries marked ~ are nominally significant only (uncorrected p &lt; 0.05) and do not survive correction -- treat these as suggestive, not confirmed. Verdict is based on the confirmed (non-~) comparisons only; where a category has no confirmed comparisons but does have suggestive ones, the verdict is labeled accordingly. Categories with very small n (e.g. Arid n=1, 1 paper; Mediterranean n=2, 1 paper) rest on a single paper regardless of verdict and should be treated as anecdotal. Biome's 'Cryospheric Zone' category pools the Alpine, Boreal, and Arctic biomes (Rocher-Ros, Horgby, Taillardat, and Lupon et al. -- 4 papers), each individually a 1-2-paper group before pooling; its comparisons are no longer a single-paper effect the way each sub-biome's were. Shaded cells: green = Verdict is BH-confirmed (Enhancing/Inhibiting/Mixed, confirmed). Suggestive-only and No signal rows are left unshaded -- absence of shading does not mean absence of a row, see the Higher/Lower than columns for the underlying suggestive comparisons.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8"/>
        <w:gridCol w:w="2880"/>
        <w:gridCol w:w="1152"/>
        <w:gridCol w:w="1296"/>
      </w:tblGrid>
      <w:tr>
        <w:trPr>
          <w:trHeight w:val="360" w:hRule="auto"/>
          <w:tblHeader/>
        </w:trPr>
        <w:tc>
          <w:tcPr>
            <w:gridSpan w:val="4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7. Number of site rows (n) and number of distinct papers/sources (Citations) contributing to each Biome and Source water category used in Tables 1-2/6, after same-river-reach collapsing (the same df_final rows tested in Tables 1-2). Rows within each grouping factor are ordered by n, highest to lowest.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Citations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Wetland seepage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number of rows (sites/reaches/time-periods, after same-river-reach collapsing, as in Tables 1-2) assigned to that category. Citations = number of distinct papers/DOIs contributing at least one row to that category -- a category with n &gt; Citations has multiple rows from the same paper (e.g. separate reaches or seasons), so its apparent sample size is not n independent studies. Shaded cells: Citations = 1, i.e. the category rests on a single paper regardless of n and should be treated as anecdotal (same caveat as noted for specific categories in the Table 6 footnote).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2160"/>
        <w:gridCol w:w="1872"/>
        <w:gridCol w:w="1008"/>
        <w:gridCol w:w="1008"/>
        <w:gridCol w:w="1296"/>
        <w:gridCol w:w="1152"/>
        <w:gridCol w:w="1296"/>
        <w:gridCol w:w="1152"/>
        <w:gridCol w:w="4608"/>
      </w:tblGrid>
      <w:tr>
        <w:trPr>
          <w:trHeight w:val="432" w:hRule="auto"/>
          <w:tblHeader/>
        </w:trPr>
        <w:tc>
          <w:tcPr>
            <w:gridSpan w:val="10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8. Every site with a negative Internal or negative External CO2 pathway estimate (n = 11 estimates across 5 papers), with the estimate itself, how many other sites remain for that citation if the row is dropped, whether the row survives into the Tables 1-2 tests, and why the estimate is negative.</w:t>
            </w:r>
          </w:p>
        </w:tc>
      </w:tr>
      <w:tr>
        <w:trPr>
          <w:trHeight w:val="43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Citation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Site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CO2 flux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% of CO2 flux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Sites (citation)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Remaining if removed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 Tables 1-2?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Why negative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Connecticut River (Thompsonville gauge)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-1.176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-177.9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Net autotrophic (GPP 20.9 &gt; |ER| 17.8 gO2/m2/d); wide, reservoir-influenced mainstem, light not limiting.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(Kirk &amp; Cohen,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Net autotrophic (GPP 7.8 ~ |ER| 7.4 gO2/m2/d); spring-fed clear-water karst river, dense submerged vegetation.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Nepaug River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165% of CO2_flux; RQ=1.0 assumption may overestimate Internal, and/or downstream export of dissolved CO2.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Phelps Brook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101% of CO2_flux; at the boundary, likely assumption/measurement noise rather than a real surplus.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106% of CO2_flux; at the boundary, likely assumption/measurement noise.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129% of CO2_flux; groundwater-exchanging Piedmont stream, plausible downstream export.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UNHC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122% of CO2_flux; same system as PM, plausible downstream export.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185% of CO2_flux; Arctic tundra headwater, low gas-transfer velocity plausibly favors downstream export over local evasion.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176% of CO2_flux; same Arctic system as M1.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125% of CO2_flux; same Arctic system as M1.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(Solano et al., 2023)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Manton Creek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-0.240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122.9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= 123% of CO2_flux; paper's OWN reported finding (Discussion) -- NEP exceeds local evasion, surplus attributed to downstream export as dissolved CO2/DIC. Not an artifact of this pipeline's assumptions.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% of CO2 flux = 100 x Internal / CO2_flux (uncapped, unlike Internal.Contrib used elsewhere, which is capped to [0,100] against Internal+External); shown here for context on how far the estimate departs from a closed mass balance. Negative Internal = net autotrophic (GPP exceeds respiratory demand); negative External = Internal alone exceeds measured CO2_flux, so the External_Pathway = CO2_flux - Internal residual goes below zero -- this is the arithmetic signature of unmeasured downstream export of dissolved CO2/DIC (or, for the smallest cases, RQ-assumption/measurement noise), not a modeled sink. 'Sites (citation)' / 'Remaining if removed' count only that citation's rows with valid Internal AND External values (i.e. rows eligible for Tables 1-2 before any filtering). 'In Tables 1-2?' = No only for the one row (Aho et al. 2021, Connecticut River) excluded by the Source_Water_Brief != 'Regulated flow' filter upstream of df_final; every other row here is retained (the three Rocher-Ros sites are recoded from 'Glacial/snow melt' to 'Surface runoff' there, per that same recoding step, but are not otherwise excluded or collapsed).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2026-09-01T10:08:03Z</dcterms:modified>
  <cp:category/>
</cp:coreProperties>
</file>