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3456"/>
        <w:gridCol w:w="1008"/>
        <w:gridCol w:w="1008"/>
        <w:gridCol w:w="1008"/>
        <w:gridCol w:w="1008"/>
      </w:tblGrid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1. Do temperature, rainfall, pH, or discharge relate to internal vs. external CO2 pathway magnitude, or the internal pathway's percent contribution to total CO2 flux, across streams (literature meta-analysis)? Permutation Spearman rank correlation, n = 29 papers (same-river reaches averaged); 96 rows total, per-test n varies with each predictor's missing data (see n column). 999,999 resamples, BH-corrected across 12 tests.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rho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(cm yr⁻¹)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(cm yr⁻¹)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Contribution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(cm yr⁻¹)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-0.207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0.047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Flux in g C m-2 day-1. Internal Contribution % = 100 x Internal / (Internal + External), clamped to [0, 100]; higher values indicate internal-pathway dominance, lower values indicate external-pathway dominance, 50 = pathways contribute equally. Used in place of the log10(Internal/External) ratio from earlier drafts because that ratio is undefined (or sign-flipped in a way that doesn't mean 'more external') when either pathway is a negative net-uptake estimate, which forced dropping those rows; the percent-contribution form stays interpretable at 0/100 for those cases instead. p = uncorrected permutation p-value; ph = Benjamini-Hochberg adjusted p-value. Shaded cells: green = p &lt; 0.05 after BH correction (significant); yellow = p &lt; 0.05 before BH correction only (near-significant, does not survive correction).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2304"/>
        <w:gridCol w:w="936"/>
        <w:gridCol w:w="936"/>
        <w:gridCol w:w="936"/>
        <w:gridCol w:w="936"/>
        <w:gridCol w:w="936"/>
        <w:gridCol w:w="936"/>
      </w:tblGrid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2. Does dominant source water or biome relate to internal vs. external CO2 pathway magnitude, or the internal pathway's percent contribution to total CO2 flux, across streams (literature meta-analysis)? Kruskal-Wallis rank-sum test, same-river reaches averaged, BH-corrected across 6 tests.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Grouping factor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 groups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3.311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Internal Contribution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4.004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Flux in g C m-2 day-1. Internal Contribution % = 100 x Internal / (Internal + External), clamped to [0, 100] (n = 96); higher values indicate internal-pathway dominance, lower values indicate external-pathway dominance. Source water = Source_Water_Brief (4 levels); Biome = Biome_Category (6 levels; pooled from this workbook's finer Biome labels -- see the Biome_Category recode in this script's Data preparation section for the grouping rule). Small groups limit power for these factors -- treat as exploratory. p = uncorrected Kruskal-Wallis p-value; ph = Benjamini-Hochberg adjusted p-value across the 6 response x factor tests. Shaded cells: green = p &lt; 0.05 after BH correction (significant); yellow = p &lt; 0.05 before BH correction only (near-significant, does not survive correction).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6"/>
        <w:gridCol w:w="1872"/>
        <w:gridCol w:w="3168"/>
        <w:gridCol w:w="1008"/>
        <w:gridCol w:w="1008"/>
        <w:gridCol w:w="1008"/>
      </w:tblGrid>
      <w:tr>
        <w:trPr>
          <w:trHeight w:val="317" w:hRule="auto"/>
          <w:tblHeader/>
        </w:trPr>
        <w:tc>
          <w:tcPr>
            <w:gridSpan w:val="6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3. Dunn's pairwise post-hoc comparisons following the Kruskal-Wallis tests in Table 2 (Benjamini-Hochberg adjusted within each response x factor combination). See Table 6 for a category-level rollup of these same comparisons.</w:t>
            </w:r>
          </w:p>
        </w:tc>
      </w:tr>
      <w:tr>
        <w:trPr>
          <w:trHeight w:val="3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Grouping factor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ph</w:t>
            </w:r>
          </w:p>
        </w:tc>
      </w:tr>
      <w:tr>
        <w:trPr>
          <w:trHeight w:val="317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Tropical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0.883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grassland &amp; shrubland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0.085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Surface runoff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0.146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 - 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0.414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</w:tr>
      <w:tr>
        <w:trPr>
          <w:trHeight w:val="317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External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0.138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0.423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0.479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0.588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grassland &amp; shrubland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0.744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0.889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Surface runoff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 - 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0.471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</w:tr>
      <w:tr>
        <w:trPr>
          <w:trHeight w:val="317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Contribution %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0.836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0.886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0.977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 - 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 - 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grassland &amp; shrubland - 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0.411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Surface runoff -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0.462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0.483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0.567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 - 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0.906</w:t>
            </w:r>
          </w:p>
        </w:tc>
      </w:tr>
      <w:tr>
        <w:trPr>
          <w:trHeight w:val="317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 - Wetland seepage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-0.160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0.873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Comparisons involving groups with very small n (e.g. Regulated flow, Arid) are exploratory only. p = uncorrected Dunn's test p-value; ph = Benjamini-Hochberg adjusted p-value, corrected separately within each response x grouping-factor block (i.e. within the set of pairwise comparisons for a given pathway x factor combination, not across the whole table). Shaded cells: green = p &lt; 0.05 after this within-block BH correction (significant); yellow = p &lt; 0.05 before correction only (near-significant).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1440"/>
        <w:gridCol w:w="28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gridSpan w:val="6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Table 4. Post-hoc (observed) statistical power for the Tables 1-2 tests, at alpha = 0.05. Reported for transparency given this is an exploratory analysis, not as a design/validity check.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Test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 / factor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Effect size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Power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Kruskal-Wallis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f=0.00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f=0.20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Internal Contribution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f=0.10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Spearman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(cm yr⁻¹)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External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(cm yr⁻¹)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Internal Contribution 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Discharge (m3 s-1)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annual precipitation (cm yr⁻¹)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rho=-0.11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EAE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</w:tr>
      <w:tr>
        <w:trPr>
          <w:trHeight w:val="360" w:hRule="auto"/>
        </w:trPr>
        <w:tc>
          <w:tcPr>
            <w:gridSpan w:val="6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Spearman power approximated via the Pearson-r method (pwr.r.test) using the observed rho. Kruskal-Wallis power approximated by converting H to an ANOVA-equivalent eta-squared, then Cohen's f (pwr.anova.test), assuming balanced groups of size n/k -- an approximation given this data's uneven group sizes. Shaded cells: power &lt; 0.80 (conventional adequacy threshold, Cohen 1988). Post-hoc power is mathematically tied to the test's own p-value and should not be used to argue a non-significant result would have been significant with more power.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16"/>
        <w:gridCol w:w="1584"/>
        <w:gridCol w:w="1296"/>
        <w:gridCol w:w="1728"/>
        <w:gridCol w:w="1008"/>
        <w:gridCol w:w="1008"/>
        <w:gridCol w:w="1872"/>
        <w:gridCol w:w="4032"/>
      </w:tblGrid>
      <w:tr>
        <w:trPr>
          <w:trHeight w:val="360" w:hRule="auto"/>
          <w:tblHeader/>
        </w:trPr>
        <w:tc>
          <w:tcPr>
            <w:gridSpan w:val="8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5. Papers contributing to the Internal/External site-level tests (Tables 1-2), their biome/source-water categorization, replication structure, and how each paper's Internal/External pathway values were derived. n = 29 papers; 96 rows enter the Internal/External tests.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Citation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Biome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 water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Reaches/time-periods extracted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Rows in Tables 1-2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Collapsed to paper average?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Internal/External estimation method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(Wang et al., 2021)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10.1016/j.scitotenv.2021.146230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(Gómez-Gener et al., 2016)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10.1002/2016JG003549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from the paper's reported metabolism (GPP/ER) or other measured terms. Basis: total CO2 emission to atmosphere.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(Taillardat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10.1029/2022jg006855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 | Internal/External derived from the paper's reported metabolism (GPP/ER) or other measured terms.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(Carter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10.1029/2022JG007048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12 reaches/time-periods collapsed to 7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NA Basis: total CO2 emission to atmosphere. | Internal/External derived by applying a reported fraction/percentage to CO2_flux. Basis: cumulative total CO2 efflux across all sampling dates and locations (161 g CO2 m-2).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(Bega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10.1002/iroh.70038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(Kirk &amp; Cohen,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10.1029/2022jg006954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Groundwater-fed; Mixed; 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from the paper's reported metabolism (GPP/ER) or other measured terms. | Internal/External derived from the paper's reported metabolism (GPP/ER) or other measured terms. Basis: total CO2 emission (fCO2).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(Rocher-Ros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10.1111/gcb.14895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CO2 mass balance of the reach (production vs. evasion). | Internal/External derived from the paper's reported metabolism (GPP/ER) or other measured terms. Basis: total CO2 evasion (NEP as % of CO2 evasion; &gt;100% means NEP exceeds evasion). | Internal/External derived from the paper's reported metabolism (GPP/ER) or other measured terms. Basis: total CO2 evasion (NEP as % of CO2 evasion). | Internal/External derived by applying a reported fraction/percentage to CO2_flux. Basis: total CO2 evasion (NEP as % of CO2 evasion).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(Aho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10.1002/lol2.10195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(Moustapha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10.5194/bg-19-137-2022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8 reaches/time-periods collapsed to 3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 Basis: CO2 degassing from the first-order Mengong stream. | No paper-reported Internal/External partition; not computed for this row. | Internal/External derived by applying a reported fraction/percentage to CO2_flux. Basis: total CO2 degassing at the water-air interface of the entire river network.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(Shangguan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10.1029/2025jg009370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by applying a reported fraction/percentage to CO2_flux. Basis: daily CO2 emission flux from the reach (FCO2,air). | No paper-reported Internal/External partition; not computed for this row. Basis: daily CO2 emission flux from the reach (FCO2,air); metabolic contribution negative (inhibitive) here. | No paper-reported Internal/External partition; not computed for this row. Basis: daily CO2 emission flux from the reach (FCO2,air).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(Duvert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10.1029/2018jg004912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19 reaches/time-periods collapsed to 2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total CO2 evasion flux.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(Gong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10.1016/j.ecolind.2021.108136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6 reaches/time-periods collapsed to 2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(Demars,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10.1002/lno.11048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 Basis: total stream CO2 emissions (evasion); separately, catchment-scale total C flux partitioning gave HR 10% ± 5%, land-derived CO2 28% ± 20%, HCO3 25% ± 10%, DOC 37% ± 17% (Results p.415, Fig. S7). | Internal/External taken directly from a split the paper's authors report. Basis: total stream CO2 emissions (evasion); separately, catchment-scale total C flux partitioning gave in-stream HR 16% ± 7%, land-derived CO2 33% ± 20%, HCO3 22% ± 7%, DOC 29% ± 10% (Results p.414-415, Fig. 7).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(Bernal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10.1002/lno.12226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total daily CO2 emission flux.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(Rexroade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10.1002/lno.70372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(Leng et al., 2025)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10.1016/j.watres.2024.122870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from the paper's reported metabolism (GPP/ER) or other measured terms.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(Rasilo et al., 2017)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10.1016/j.scitotenv.2016.10.187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43 reaches/time-periods collapsed to 1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total stream CO2 efflux to the atmosphere.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(Khadka et al.,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10.1016/j.jhydrol.2014.03.070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4 reaches/time-periods collapsed to 1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(Wang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10.1021/acs.est.3c03378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 — 3 reaches/time-periods collapsed to 1 row(s) upstream, during extraction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by applying a reported fraction/percentage to CO2_flux. Basis: total CO2 inputs to the stream (groundwater input vs. in-stream production), which sustain stream CO2 emission to the atmosphere.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(Crawford et al.,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10.1002/2013gb004661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(Oviedo-Vargas et al., 2015)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10.1002/2015JG003009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(Lupon et al., 2019)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10.1002/lno.11134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by applying a reported fraction/percentage to CO2_flux. Basis: total CO2 inputs to the reach (Fig. 4f); Abstract frames FS as % of stream CO2 emissions.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(Bertuzzo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10.1002/lno.12207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from the paper's reported metabolism (GPP/ER) or other measured terms. Basis: not applicable - no CO2 flux available.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(Solano et al.,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10.1002/lno.12334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potential contribution of NEP to the CO2 evasion flux (values &gt;100% mean NEP exceeds evasion).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(Hall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10.1007/s10021-025-01030-2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measured total stream CO2 emission flux.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(Marzolf et al., 2022)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10.1007/s10533-022-00954-4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(Liu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10.1016/j.watres.2026.126181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Anthropogenic (canal)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paper-reported Internal/External partition; not computed for this row.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(Piatka et al., 2024)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10.3389/frwa.2023.1321137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derived by applying a reported fraction/percentage to CO2_flux. Basis: total GHG budget in CO2-equivalents (762.2 g m-2 CO2-eq over 140 d); share emitted during rainfall events with significant water level rises.</w:t>
            </w:r>
          </w:p>
        </w:tc>
      </w:tr>
      <w:tr>
        <w:trPr>
          <w:trHeight w:val="360" w:hRule="auto"/>
        </w:trPr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(Nguyen et al., 2025)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10.5194/bg-22-4923-2025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— one row per reach/time-period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Internal/External taken directly from a split the paper's authors report. Basis: total annual FCO2.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Biome/Source water = the category (or categories) actually assigned to that paper's row(s) in Tables 1-2, not the raw per-reach extraction. A paper reporting reaches that split across two different source-water categories has both categories listed, and both rows remain in the Kruskal-Wallis tests, which is part of the reach-level heterogeneity this analysis is designed to keep visible rather than average away. Reaches/time-periods extracted = number of original reach/time-period observations behind that paper's row(s) (n_reaches, summed); this can exceed Rows in Tables 1-2 where the extraction itself already averaged multiple reaches/time-periods into one row upstream (see Collapsed to paper average?, and Paper_Info's Is_Aggregate / N_rows_collapsed in meta_analysis_v3.xlsx for the underlying pre-collapse rows). Rows in Tables 1-2 = number of rows that paper contributes to the Internal/External Spearman and Kruskal-Wallis tests. Consequently, Tables 1-2's n is not n independent papers -- several papers each contribute multiple, non-independent rows, and results should be interpreted with that in mind. Internal/External estimation method = condensed from this workbook's own Partition_Origin/Fraction_Basis extraction fields (Paper_Info sheet): AUTHOR = the paper reports the split directly; DERIVED = computed from reported metabolism (GPP/ER) or other measured terms; FRACTION = a reported percentage/fraction applied to CO2_flux; NONE = no partition computed for that row. See Paper_Info's Source / Unit_Conversions_Notes columns for the full per-row derivation notes and exact source citations (table/page numbers).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1440"/>
        <w:gridCol w:w="1584"/>
        <w:gridCol w:w="1440"/>
        <w:gridCol w:w="2592"/>
        <w:gridCol w:w="2592"/>
        <w:gridCol w:w="1872"/>
      </w:tblGrid>
      <w:tr>
        <w:trPr>
          <w:trHeight w:val="432" w:hRule="auto"/>
          <w:tblHeader/>
        </w:trPr>
        <w:tc>
          <w:tcPr>
            <w:gridSpan w:val="7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Table 6. Category-level rollup of the Dunn's pairwise post-hoc comparisons from Table 3: for each category, its median, which other categories it is significantly or suggestively higher/lower than, and the resulting verdict. Rows are ordered by verdict, from most enhancing to No signal to most inhibiting (median, highest first, breaks ties within a verdict tier), within each pathway x factor block.</w:t>
            </w:r>
          </w:p>
        </w:tc>
      </w:tr>
      <w:tr>
        <w:trPr>
          <w:trHeight w:val="4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Grouping factor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Category (n)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Higher than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Lower than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Verdict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Internal</w:t>
            </w:r>
          </w:p>
        </w:tc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grassland &amp; shrubland (n=6)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1.64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(-0.60–4.40)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 (n=17)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(0.01–2.60)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 (n=27)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1.26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(-2.32–6.81)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 (n=19)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(0.17–43.49)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Anthropogenic (canal) (n=1)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(0.70–0.70)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 (n=26)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(-1.30–7.77)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 (n=16)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1.73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(0.42–4.40)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(Z=2.45, p=0.014)~; Surface runoff (Z=1.97, p=0.049)~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Suggestive enhancing (not BH-confirmed)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 (n=32)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(-2.32–43.49)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 (n=34)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(-1.30–8.50)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 (Z=1.97, p=0.049)~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Suggestive inhibiting (not BH-confirmed)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(n=14)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(-0.19–2.85)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 (Z=2.45, p=0.014)~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Suggestive inhibiting (not BH-confirmed)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External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 (n=19)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4.20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(-0.24–22.51)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 (Z=3.56, ph=0.006); Cryospheric Zone (Z=2.20, p=0.028)~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Enhancing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 (n=27)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2.64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(0.11–10.67)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 (Z=2.89, ph=0.028)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Enhancing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grassland &amp; shrubland (n=6)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(1.19–8.54)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Anthropogenic (canal) (n=1)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0.57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(0.57–0.57)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 (n=17)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(-1.12–11.66)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 (Z=2.20, p=0.028)~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Suggestive inhibiting (not BH-confirmed)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 (n=26)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(-1.65–8.24)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 (Z=3.56, ph=0.006); Drylands (Z=2.89, ph=0.028)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Inhibiting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 (n=32)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(-1.65–22.51)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 (Z=3.93, ph=0.001); Mixed (Z=2.18, p=0.030)~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Enhancing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 (n=16)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2.77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(0.10–11.66)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 (Z=3.45, ph=0.002); Mixed (Z=2.12, p=0.034)~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Enhancing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(n=14)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0.39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(0.07–13.86)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 (Z=2.12, p=0.034)~; Groundwater-fed (Z=2.18, p=0.030)~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Suggestive inhibiting (not BH-confirmed)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 (n=34)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(-1.12–6.81)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 (Z=3.93, ph=0.001); Wetland seepage (Z=3.45, ph=0.002)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Inhibiting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Internal Contribution %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forest (n=26)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55.29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(0.00–100.00)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Anthropogenic (canal) (n=1)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54.97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(54.97–54.97)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Cryospheric Zone (n=17)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40.48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(1.38–100.00)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Temperate grassland &amp; shrubland (n=6)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39.09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(0.00–49.38)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Drylands (n=27)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33.66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(0.00–92.09)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Tropical (n=19)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(3.44–100.00)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Mixed (n=14)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61.15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(0.00–86.92)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Surface runoff (n=34)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52.82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(0.00–100.00)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Groundwater-fed (n=32)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36.83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(0.00–100.00)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Wetland seepage (n=16)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34.97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 (16.99–97.40)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—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signal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Median in g C m-2 day-1 for Internal/External, percent for Internal Contribution %; the smaller italicized figure in parentheses is that category's observed min-max range. Entries with no ~ are BH-significant (p_BH &lt; 0.05, corrected within each pathway x factor block, as in Table 3); entries marked ~ are nominally significant only (uncorrected p &lt; 0.05) and do not survive correction -- treat these as suggestive, not confirmed. Verdict is based on the confirmed (non-~) comparisons only; where a category has no confirmed comparisons but does have suggestive ones, the verdict is labeled accordingly. Categories with very small n rest on a single paper regardless of verdict and should be treated as anecdotal (see Table 7 for the paper count behind each category). Biome's pooled categories (e.g. 'Cryospheric Zone' = Boreal forest + Tundra) combine several finer Biome labels that are each individually a 1-2-paper group before pooling -- see the Biome_Category recode in this script's Data preparation section. Shaded cells: green = Verdict is BH-confirmed (Enhancing/Inhibiting/Mixed, confirmed). Suggestive-only and No signal rows are left unshaded -- absence of shading does not mean absence of a row, see the Higher/Lower than columns for the underlying suggestive comparisons.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2880"/>
        <w:gridCol w:w="1152"/>
        <w:gridCol w:w="1296"/>
      </w:tblGrid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7. Number of site rows (n) and number of distinct papers/sources (Citations) contributing to each Biome and Source water category used in Tables 1-2/6, after same-river-reach collapsing (the same df_final rows tested in Tables 1-2). Rows within each grouping factor are ordered by n, highest to lowest.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Grouping factor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Citations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Biome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Drylands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Cryospheric Zone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Temperate grassland &amp; shrubland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Anthropogenic (canal)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9C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Source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Surface runoff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Groundwater-fed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Wetland seepage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Mixed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n = number of rows (sites/reaches/time-periods, after same-river-reach collapsing, as in Tables 1-2) assigned to that category. Citations = number of distinct papers/DOIs contributing at least one row to that category -- a category with n &gt; Citations has multiple rows from the same paper (e.g. separate reaches or seasons), so its apparent sample size is not n independent studies. Shaded cells: Citations = 1, i.e. the category rests on a single paper regardless of n and should be treated as anecdotal (same caveat as noted for specific categories in the Table 6 footnote).</w:t>
            </w:r>
          </w:p>
        </w:tc>
      </w:tr>
    </w:tbl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2"/>
        <w:gridCol w:w="2160"/>
        <w:gridCol w:w="1872"/>
        <w:gridCol w:w="1008"/>
        <w:gridCol w:w="1008"/>
        <w:gridCol w:w="1296"/>
        <w:gridCol w:w="1152"/>
        <w:gridCol w:w="1296"/>
        <w:gridCol w:w="1152"/>
        <w:gridCol w:w="4608"/>
      </w:tblGrid>
      <w:tr>
        <w:trPr>
          <w:trHeight w:val="432" w:hRule="auto"/>
          <w:tblHeader/>
        </w:trPr>
        <w:tc>
          <w:tcPr>
            <w:gridSpan w:val="10"/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Table 8. Every site with a negative Internal or negative External CO2 pathway estimate (n = 17 estimates across 8 papers), with the estimate itself, how many other sites remain for that citation if the row is dropped, whether the row survives into the Tables 1-2 tests, and why the estimate is negative.</w:t>
            </w:r>
          </w:p>
        </w:tc>
      </w:tr>
      <w:tr>
        <w:trPr>
          <w:trHeight w:val="43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Pathway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Citation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CO2 flux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 % of CO2 flux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Sites (citation)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Remaining if removed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 Tables 1-2?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Why negative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Internal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(Aho et al., 2021)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Connecticut River (mainstem)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-185.6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autotrophic (GPP 7.28 &gt; |ER| 6.95 gO2/m2/d) -&gt; negative respiration-based Internal estimate.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(Aho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Hubbard 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autotrophic (GPP 1.39 &gt; |ER| 1.40 gO2/m2/d) -&gt; negative respiration-based Internal estimate.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(Kirk &amp; Cohen,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ICHE (Ichetucknee River, spring-fed)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autotrophic (GPP 2.92 &gt; |ER| 2.62 gO2/m2/d) -&gt; negative respiration-based Internal estimate.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(Kirk &amp; Cohen, 2023)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SF2500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autotrophic (GPP 2.44 &gt; |ER| 2.25 gO2/m2/d) -&gt; negative respiration-based Internal estimate.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(Leng et al., 2025)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River (Elbe River, Magdeburg)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autotrophic (GPP 1.20 &gt; |ER| 1.06 gO2/m2/d) -&gt; negative respiration-based Internal estimate.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(Shangguan et al., 2026)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Porter Creek (PC)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Net autotrophic (GPP 2.43 &gt; |ER| 1.83 gO2/m2/d) -&gt; negative respiration-based Internal estimate.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(Wang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Reach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is negative; GPP/ER not available in this extraction to confirm net autotrophy.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(Wang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Reach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is negative; GPP/ER not available in this extraction to confirm net autotrophy.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(Wang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Reach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is negative; GPP/ER not available in this extraction to confirm net autotrophy.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(Wang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Reach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is negative; GPP/ER not available in this extraction to confirm net autotrophy.</w:t>
            </w:r>
          </w:p>
        </w:tc>
      </w:tr>
      <w:tr>
        <w:trPr>
          <w:trHeight w:val="432" w:hRule="auto"/>
        </w:trPr>
        <w:tc>
          <w:tcPr>
            <w:vMerge w:val="restart"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External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(Aho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Nepaug River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(Aho et al., 2021)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Phelps Brook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(Crawford et al., 2014)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Allequash Creek (Allequash Middle reach, single-station metabolism)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 Flagged Needs_Hand_Check = YES in the extraction.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(Rocher-Ros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 (M1LK)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(Rocher-Ros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M10 (M10HK)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(Rocher-Ros et al., 2020)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M6 (M6HK)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</w:t>
            </w:r>
          </w:p>
        </w:tc>
      </w:tr>
      <w:tr>
        <w:trPr>
          <w:trHeight w:val="432" w:hRule="auto"/>
        </w:trPr>
        <w:tc>
          <w:tcPr>
            <w:vMerge/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(Solano et al., 2023)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Manton Creek (stream outlet monitoring station, ~475 m reach–pool–reach)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1.050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122.9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Internal estimate exceeds measured CO2_flux, so the External = CO2_flux - Internal residual is negative (points to unmeasured downstream export of dissolved CO2/DIC, or method/assumption uncertainty).</w:t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Flux in g C m-2 day-1. Internal % of CO2 flux = 100 x Internal / CO2_flux (uncapped, unlike Internal.Contrib used elsewhere, which is capped to [0,100] against Internal+External); shown here for context on how far the estimate departs from a closed mass balance. Negative Internal = net autotrophic (GPP exceeds respiratory demand); negative External = Internal alone exceeds measured CO2_flux, so the External_Pathway = CO2_flux - Internal residual goes below zero -- this is the arithmetic signature of unmeasured downstream export of dissolved CO2/DIC (or, for the smallest cases, RQ-assumption/measurement noise), not a modeled sink. 'Sites (citation)' / 'Remaining if removed' count only that citation's rows with valid Internal AND External values (i.e. rows eligible for Tables 1-2 before any filtering). 'Why negative' is generated mechanically from each row's own GPP/ER or residual arithmetic (see the mechanical_neg_reason() comment above in this script), not a hand-checked, paper- specific explanation -- rows also flagged Needs_Hand_Check = YES in the extraction warrant a closer read of the source paper before drawing conclusions. 'In Tables 1-2?' = No for rows excluded by the Source_Water_Brief != 'Regulated flow' filter upstream of df_final (0 of 17 rows here); every other row is retained.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2026-09-08T15:00:43Z</dcterms:modified>
  <cp:category/>
</cp:coreProperties>
</file>