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3456"/>
        <w:gridCol w:w="1008"/>
        <w:gridCol w:w="1008"/>
        <w:gridCol w:w="1008"/>
        <w:gridCol w:w="1008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1. Do temperature, rainfall, pH, or discharge relate to internal vs. external CO2 pathway magnitude, or the internal pathway's percent contribution to total CO2 flux, across streams (literature meta-analysis)? Permutation Spearman rank correlation, n = 18 papers (same-river reaches averaged); 47 rows total, per-test n varies with each predictor's missing data (see n column). 999,999 resamples, BH-corrected across 12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rho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100]; higher values indicate internal-pathway dominance, lower values indicate external-pathway dominance, 50 = pathways contribute equally. Used in place of the log10(Internal/External) ratio from earlier drafts because that ratio is undefined (or sign-flipped in a way that doesn't mean 'more external') when either pathway is a negative net-uptake estimate, which forced dropping those rows; the percent-contribution form stays interpretable at 0/100 for those cases instead. p = uncorrected permutation p-value; ph = Benjamini-Hochberg adjusted p-value.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2304"/>
        <w:gridCol w:w="936"/>
        <w:gridCol w:w="936"/>
        <w:gridCol w:w="936"/>
        <w:gridCol w:w="936"/>
        <w:gridCol w:w="936"/>
        <w:gridCol w:w="936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2. Does dominant source water or biome relate to internal vs. external CO2 pathway magnitude, or the internal pathway's percent contribution to total CO2 flux, across streams (literature meta-analysis)? Kruskal-Wallis rank-sum test, same-river reaches averaged, BH-corrected across 6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 groups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11.514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 (n = 47); higher values indicate internal-pathway dominance, lower values indicate external-pathway dominance. Source water = Source_Water_Brief (4 levels); Biome = Biome_Category (5 levels; Alpine/Boreal/Arctic pooled into one 'Cryospheric Zone' category, each individually a 1-2-paper group). Small groups (e.g. Arid) limit power for these factors -- treat as exploratory. p = uncorrected Kruskal-Wallis p-value; ph = Benjamini-Hochberg adjusted p-value across the 6 response x factor tests.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872"/>
        <w:gridCol w:w="3168"/>
        <w:gridCol w:w="1008"/>
        <w:gridCol w:w="1008"/>
        <w:gridCol w:w="1008"/>
      </w:tblGrid>
      <w:tr>
        <w:trPr>
          <w:trHeight w:val="317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3. Dunn's pairwise post-hoc comparisons following the Kruskal-Wallis tests in Table 2 (Benjamini-Hochberg adjusted within each response x factor combination). See Table 6 for a category-level rollup of these same comparisons.</w:t>
            </w:r>
          </w:p>
        </w:tc>
      </w:tr>
      <w:tr>
        <w:trPr>
          <w:trHeight w:val="3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ph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0.501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Comparisons involving groups with very small n (e.g. Regulated flow, Arid) are exploratory only. p = uncorrected Dunn's test p-value; ph = Benjamini-Hochberg adjusted p-value, corrected separately within each response x grouping-factor block (i.e. within the set of pairwise comparisons for a given pathway x factor combination, not across the whole table). Shaded cells: green = p &lt; 0.05 after this within-block BH correction (significant); yellow = p &lt; 0.05 before correction only (near-significant).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1440"/>
        <w:gridCol w:w="28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4. Post-hoc (observed) statistical power for the Tables 1-2 tests, at alpha = 0.05. Reported for transparency given this is an exploratory analysis, not as a design/validity check.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 /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Power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Kruskal-Wallis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Spearman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rho=0.32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Spearman power approximated via the Pearson-r method (pwr.r.test) using the observed rho. Kruskal-Wallis power approximated by converting H to an ANOVA-equivalent eta-squared, then Cohen's f (pwr.anova.test), assuming balanced groups of size n/k -- an approximation given this data's uneven group sizes. Shaded cells: power &lt; 0.80 (conventional adequacy threshold, Cohen 1988). Post-hoc power is mathematically tied to the test's own p-value and should not be used to argue a non-significant result would have been significant with more power.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1584"/>
        <w:gridCol w:w="1296"/>
        <w:gridCol w:w="1728"/>
        <w:gridCol w:w="1008"/>
        <w:gridCol w:w="1008"/>
        <w:gridCol w:w="1872"/>
        <w:gridCol w:w="4032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5. Papers contributing to the Internal/External site-level tests (Tables 1-2), their biome/source-water categorization, replication structure, and how each paper's Internal/External pathway values were originally derived. n = 18 papers; 47 rows enter the Internal/External tests after paper-level collapsing.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DOI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Reaches/time-periods extracted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Rows in Tables 1-2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Collapsed to paper average?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Internal/External estimation method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10.1029/2022JG006954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Wetland seepage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RIP+TER+AQU, the paper's own published riparian/terrestrial/aquifer mass-balance partition (not a residual). Internal from GPP/AR via the O2 formula -- both independently derived; CO2_flux mass-balance residual reported as a check, not forced to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10.1029/2022JG007048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10.1111/gcb.14895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(Taillardat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metabolism data. Both terms derived directly and simultaneously from the paper's own reach-level source split applied to CO2_flux: External = 81% (porewater), Internal = 17% (in-stream metabolism); remaining 2% (CH4 oxidation) excluded from both.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10.1002/lol2.10195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metabolism, raw streamMetabolizer GPP/ER (RQ=1.0), QA-filtered to physically valid days; CO2_flux computed via Fick's law (K600 + Schmidt number). Internal solved first; External = residual.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(Demars,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10.1002/lno.11048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(Bernal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(Rexroade et al., 2026)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10.1002/lno.70372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RQ=1.0), reach-level (not split by site); External = residual. Same Internal/External/CO2_flux value applied to both the upstream and downstream site rows.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(Khadka et al., 2014)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10.1016/j.jhydrol.2014.03.070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REPORTED. No metabolism (GPP/ER/NEP) data -- a delta13C-DIC geochemical study splitting carbon into biogenic vs. geogenic sources, both 'external' under this framework; computing a split would fabricate a number the paper doesn't report.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(Duvert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10.1029/2018JG004912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paper's own 222Rn-traced groundwater CO2 flux (radon mass balance, not the GPP/ER formula); Internal = CO2_flux - External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(Moustapha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10.5194/bg-19-137-2022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directly measured heterotrophic respiration (serum-bottle incubation), available at only 2 of 6 stations; External = CO2_flux - Internal (residual) where Internal available, else both NOT REPORTED.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(Nguyen et al.,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10.5194/bg-22-4923-2025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— averaged to 1 paper-level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sign convention, cross-checked against reported GPP/ER); External = paper's own stated 'External CO2 = FCO2 + NEP' (algebraically identical to the CO2_flux - Internal 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(Gomez-Gener et al., 2016)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10.1002/2016JG003549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(Lupon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10.1002/lno.11134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midpoint of the paper's own stated 34-66% groundwater CO2-contribution range x CO2_flux; Internal = CO2_flux - External (residual). Paper reports percentage ranges only, no absolute fluxes.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 (PQ/RQ Monte Carlo): Internal = paper's own median NEP; External = CO2_flux - Internal (residual) -- negative here, a real reported finding (excess internal CO2 exported downstream as dissolved CO2/DIC rather than evading locally), not floored at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(Marzolf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10.1007/s10533-022-00954-4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paper's own median NEP; External = paper's own median GWCO2 (groundwater CO2 flux) -- both independently measured, neither back-calculated from the other.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(Gong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10.1016/j.ecolind.2021.108136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whole-study value);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(Wang et al., 2021)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10.1016/j.scitotenv.2021.146230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(O2 mass balance) and External (222Rn/water mass balance x groundwater CO2 concentration) both independently modeled by the paper's authors, neither a residual of the other; CO2_flux is a third independent term (Fick's law). Internal+External exceeds CO2_flux here -- paper attributes the gap to carbonate buffering and downstream dissolved-CO2 export.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Biome/Source water = the category (or categories) actually assigned to that paper's row(s) in Tables 1-2, i.e. after collapsing/category-override, not the raw per-reach extraction. Six papers report reaches that split across two different source-water categories (e.g. one reach glacial/snow-melt-fed, another groundwater-fed further downstream) -- both categories are listed and both rows remain in the Kruskal-Wallis tests, which is part of the reach-level heterogeneity this analysis is designed to keep visible rather than average away. Reaches/time-periods extracted = number of site/reach/time-period rows for that paper in the raw extraction with valid Internal and External pathway values. Rows in Tables 1-2 = number of rows that paper contributes to the Internal/External Spearman and Kruskal-Wallis tests after collapsing. Two papers reporting repeated seasonal sampling of the SAME river reach were collapsed to one paper-level average row each to avoid pseudoreplicating those tests; all other multi-row papers report genuinely distinct named rivers/reaches and are retained as separate rows by design (see comment above collapse_dois in the analysis script). Consequently, Tables 1-2's n is not n independent papers -- several papers each contribute multiple, non-independent rows, and results should be interpreted with that in mind. Internal/External estimation method = condensed from meta_analysis_pipeline.R (the upstream extraction script): most papers use its default O2-metabolism formula (Internal solved first from GPP/ER, RQ=1.0, External = CO2_flux - Internal as a residual); papers noted 'External solved first' instead derive External from an independently measured/modeled terrestrial or groundwater CO2 term and back-calculate Internal as the residual; papers noted 'both independently' measure/model Internal and External separately, so their sum need not equal CO2_flux; 'NOT REPORTED' papers lack the data to compute a split without fabricating a number. See that script's per-paper comments for full derivations and exact source citations (table/page numbers).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1440"/>
        <w:gridCol w:w="1584"/>
        <w:gridCol w:w="1440"/>
        <w:gridCol w:w="2592"/>
        <w:gridCol w:w="2592"/>
        <w:gridCol w:w="1872"/>
      </w:tblGrid>
      <w:tr>
        <w:trPr>
          <w:trHeight w:val="432" w:hRule="auto"/>
          <w:tblHeader/>
        </w:trPr>
        <w:tc>
          <w:tcPr>
            <w:gridSpan w:val="7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6. Category-level rollup of the Dunn's pairwise post-hoc comparisons from Table 3: for each category, its median, which other categories it is significantly or suggestively higher/lower than, and the resulting verdict. Rows are ordered by verdict, from most enhancing to No signal to most inhibiting (median, highest first, breaks ties within a verdict tier), within each pathway x factor block.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Category (n)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Verdict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(-0.13–4.04)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(Z=2.08, p=0.038)~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(0.82–3.77)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(0.32–2.07)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(Z=2.08, p=0.038)~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(0.59–4.40)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(Z=2.74, ph=0.036)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(0.34–4.67)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(Z=2.74, ph=0.036)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(-0.24–13.86)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(Z=2.36, p=0.018)~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(Z=2.15, p=0.032)~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(1.47–3.92)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(-1.11–8.85)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(-0.64–8.54)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(Z=2.15, p=0.032)~; Tropical (Z=2.36, p=0.018)~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(0.86–8.54)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(Z=3.21, ph=0.004)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(0.55–31.18)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(Z=3.55, ph=0.002)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(-0.16–13.86)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(Z=3.55, ph=0.002); Wetland seepage (Z=3.21, ph=0.004)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79.03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(17.22–100.00)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(Z=2.49, p=0.013)~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64.22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44.17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36.76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(26.56–55.56)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20.79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(Z=2.49, p=0.013)~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80.86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(11.07–100.00)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(Z=3.10, ph=0.012); Wetland seepage (Z=2.44, ph=0.044)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26.56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(5.36–100.00)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36.76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(0.00–69.23)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(Z=3.10, ph=0.012)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34.00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(17.34–82.44)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(Z=2.44, ph=0.044)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Median in g C m-2 day-1 for Internal/External, percent for Internal Contribution %; the smaller italicized figure in parentheses is that category's observed min-max range. Entries with no ~ are BH-significant (p_BH &lt; 0.05, corrected within each pathway x factor block, as in Table 3); entries marked ~ are nominally significant only (uncorrected p &lt; 0.05) and do not survive correction -- treat these as suggestive, not confirmed. Verdict is based on the confirmed (non-~) comparisons only; where a category has no confirmed comparisons but does have suggestive ones, the verdict is labeled accordingly. Categories with very small n (e.g. Arid n=1, 1 paper; Mediterranean n=2, 1 paper) rest on a single paper regardless of verdict and should be treated as anecdotal. Biome's 'Cryospheric Zone' category pools the Alpine, Boreal, and Arctic biomes (Rocher-Ros, Horgby, Taillardat, and Lupon et al. -- 4 papers), each individually a 1-2-paper group before pooling; its comparisons are no longer a single-paper effect the way each sub-biome's were. Shaded cells: green = Verdict is BH-confirmed (Enhancing/Inhibiting/Mixed, confirmed). Suggestive-only and No signal rows are left unshaded -- absence of shading does not mean absence of a row, see the Higher/Lower than columns for the underlying suggestive comparisons.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2880"/>
        <w:gridCol w:w="1152"/>
        <w:gridCol w:w="1296"/>
      </w:tblGrid>
      <w:tr>
        <w:trPr>
          <w:trHeight w:val="360" w:hRule="auto"/>
          <w:tblHeader/>
        </w:trPr>
        <w:tc>
          <w:tcPr>
            <w:gridSpan w:val="4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7. Number of site rows (n) and number of distinct papers/sources (Citations) contributing to each Biome and Source water category used in Tables 1-2/6, after same-river-reach collapsing (the same df_final rows tested in Tables 1-2). Rows within each grouping factor are ordered by n, highest to lowest.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Citations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number of rows (sites/reaches/time-periods, after same-river-reach collapsing, as in Tables 1-2) assigned to that category. Citations = number of distinct papers/DOIs contributing at least one row to that category -- a category with n &gt; Citations has multiple rows from the same paper (e.g. separate reaches or seasons), so its apparent sample size is not n independent studies. Shaded cells: Citations = 1, i.e. the category rests on a single paper regardless of n and should be treated as anecdotal (same caveat as noted for specific categories in the Table 6 footnote).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160"/>
        <w:gridCol w:w="1872"/>
        <w:gridCol w:w="1008"/>
        <w:gridCol w:w="1008"/>
        <w:gridCol w:w="1296"/>
        <w:gridCol w:w="1152"/>
        <w:gridCol w:w="1296"/>
        <w:gridCol w:w="1152"/>
        <w:gridCol w:w="4608"/>
      </w:tblGrid>
      <w:tr>
        <w:trPr>
          <w:trHeight w:val="432" w:hRule="auto"/>
          <w:tblHeader/>
        </w:trPr>
        <w:tc>
          <w:tcPr>
            <w:gridSpan w:val="10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8. Every site with a negative Internal or negative External CO2 pathway estimate (n = 11 estimates across 5 papers), with the estimate itself, how many other sites remain for that citation if the row is dropped, whether the row survives into the Tables 1-2 tests, and why the estimate is negative.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CO2 flux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% of CO2 flux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Sites (citation)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Remaining if removed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 Tables 1-2?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Why negative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Connecticut River (Thompsonville gauge)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-177.9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Net autotrophic (GPP 20.9 &gt; |ER| 17.8 gO2/m2/d); wide, reservoir-influenced mainstem, light not limiting.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Net autotrophic (GPP 7.8 ~ |ER| 7.4 gO2/m2/d); spring-fed clear-water karst river, dense submerged vegetation.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Nepaug River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165% of CO2_flux; RQ=1.0 assumption may overestimate Internal, and/or downstream export of dissolved CO2.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Phelps Brook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101% of CO2_flux; at the boundary, likely assumption/measurement noise rather than a real surplus.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106% of CO2_flux; at the boundary, likely assumption/measurement noise.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129% of CO2_flux; groundwater-exchanging Piedmont stream, plausible downstream export.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UNHC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122% of CO2_flux; same system as PM, plausible downstream export.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185% of CO2_flux; Arctic tundra headwater, low gas-transfer velocity plausibly favors downstream export over local evasion.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176% of CO2_flux; same Arctic system as M1.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125% of CO2_flux; same Arctic system as M1.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Manton Creek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-0.240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122.9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123% of CO2_flux; paper's OWN reported finding (Discussion) -- NEP exceeds local evasion, surplus attributed to downstream export as dissolved CO2/DIC. Not an artifact of this pipeline's assumptions.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% of CO2 flux = 100 x Internal / CO2_flux (uncapped, unlike Internal.Contrib used elsewhere, which is capped to [0,100] against Internal+External); shown here for context on how far the estimate departs from a closed mass balance. Negative Internal = net autotrophic (GPP exceeds respiratory demand); negative External = Internal alone exceeds measured CO2_flux, so the External_Pathway = CO2_flux - Internal residual goes below zero -- this is the arithmetic signature of unmeasured downstream export of dissolved CO2/DIC (or, for the smallest cases, RQ-assumption/measurement noise), not a modeled sink. 'Sites (citation)' / 'Remaining if removed' count only that citation's rows with valid Internal AND External values (i.e. rows eligible for Tables 1-2 before any filtering). 'In Tables 1-2?' = No only for the one row (Aho et al. 2021, Connecticut River) excluded by the Source_Water_Brief != 'Regulated flow' filter upstream of df_final; every other row here is retained (the three Rocher-Ros sites are recoded from 'Glacial/snow melt' to 'Surface runoff' there, per that same recoding step, but are not otherwise excluded or collapsed).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2026-08-27T15:19:22Z</dcterms:modified>
  <cp:category/>
</cp:coreProperties>
</file>