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3456"/>
        <w:gridCol w:w="1008"/>
        <w:gridCol w:w="1008"/>
        <w:gridCol w:w="1008"/>
        <w:gridCol w:w="1008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1. Do temperature, rainfall, pH, or discharge relate to internal vs. external CO2 pathway magnitude, or the internal pathway's percent contribution to total CO2 flux, across streams (literature meta-analysis)? Permutation Spearman rank correlation, n = 18 papers (same-river reaches averaged); 47 rows total, per-test n varies with each predictor's missing data (see n column). 999,999 resamples, BH-corrected across 12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rho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0.466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0.621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100]; higher values indicate internal-pathway dominance, lower values indicate external-pathway dominance, 50 = pathways contribute equally. Used in place of the log10(Internal/External) ratio from earlier drafts because that ratio is undefined (or sign-flipped in a way that doesn't mean 'more external') when either pathway is a negative net-uptake estimate, which forced dropping those rows; the percent-contribution form stays interpretable at 0/100 for those cases instead. p = uncorrected permutation p-value; ph = Benjamini-Hochberg adjusted p-value.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304"/>
        <w:gridCol w:w="936"/>
        <w:gridCol w:w="936"/>
        <w:gridCol w:w="936"/>
        <w:gridCol w:w="936"/>
        <w:gridCol w:w="936"/>
        <w:gridCol w:w="936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2. Does dominant source water or biome relate to internal vs. external CO2 pathway magnitude, or the internal pathway's percent contribution to total CO2 flux, across streams (literature meta-analysis)? Kruskal-Wallis rank-sum test, same-river reaches averaged, BH-corrected across 6 tests.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 groups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6.060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11.514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0.028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Contribution % = 100 x Internal / (Internal + External), clamped to [0, 100] (n = 47); higher values indicate internal-pathway dominance, lower values indicate external-pathway dominance. Source water = Source_Water_Brief (4 levels); Biome = Biome_Category (5 levels; Alpine/Boreal/Arctic pooled into one 'Cryospheric Zone' category, each individually a 1-2-paper group). Small groups (e.g. Arid) limit power for these factors -- treat as exploratory. p = uncorrected Kruskal-Wallis p-value; ph = Benjamini-Hochberg adjusted p-value across the 6 response x factor tests. Shaded cells: green = p &lt; 0.05 after BH correction (significant); yellow = p &lt; 0.05 before BH correction only (near-significant, does not survive correction).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6"/>
        <w:gridCol w:w="1872"/>
        <w:gridCol w:w="3168"/>
        <w:gridCol w:w="1008"/>
        <w:gridCol w:w="1008"/>
        <w:gridCol w:w="1008"/>
      </w:tblGrid>
      <w:tr>
        <w:trPr>
          <w:trHeight w:val="317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3. Dunn's pairwise post-hoc comparisons following the Kruskal-Wallis tests in Table 2 (Benjamini-Hochberg adjusted within each response x factor combination). See Table 6 for a category-level rollup of these same comparisons.</w:t>
            </w:r>
          </w:p>
        </w:tc>
      </w:tr>
      <w:tr>
        <w:trPr>
          <w:trHeight w:val="3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Comparison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Z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ph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0.501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0.837</w:t>
            </w:r>
          </w:p>
        </w:tc>
      </w:tr>
      <w:tr>
        <w:trPr>
          <w:trHeight w:val="317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0.533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0.606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 - 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0.671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 - 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 - 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0.985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-3.100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0.320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 -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0.608</w:t>
            </w:r>
          </w:p>
        </w:tc>
      </w:tr>
      <w:tr>
        <w:trPr>
          <w:trHeight w:val="317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 - 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Comparisons involving groups with very small n (e.g. Regulated flow, Arid) are exploratory only. p = uncorrected Dunn's test p-value; ph = Benjamini-Hochberg adjusted p-value, corrected separately within each response x grouping-factor block (i.e. within the set of pairwise comparisons for a given pathway x factor combination, not across the whole table). Shaded cells: green = p &lt; 0.05 after this within-block BH correction (significant); yellow = p &lt; 0.05 before correction only (near-significant).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84"/>
        <w:gridCol w:w="1440"/>
        <w:gridCol w:w="28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gridSpan w:val="6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Table 4. Post-hoc (observed) statistical power for the Tables 1-2 tests, at alpha = 0.05. Reported for transparency given this is an exploratory analysis, not as a design/validity check.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Test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 /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 size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Power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Kruskal-Wallis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f=0.50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Spearman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0.82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Internal Contribution 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Discharge (m3 s-1)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annual precipitation (cm yr⁻¹)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0.88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pH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rho=0.32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0.61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Spearman power approximated via the Pearson-r method (pwr.r.test) using the observed rho. Kruskal-Wallis power approximated by converting H to an ANOVA-equivalent eta-squared, then Cohen's f (pwr.anova.test), assuming balanced groups of size n/k -- an approximation given this data's uneven group sizes. Shaded cells: power &lt; 0.80 (conventional adequacy threshold, Cohen 1988). Post-hoc power is mathematically tied to the test's own p-value and should not be used to argue a non-significant result would have been significant with more power.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1584"/>
        <w:gridCol w:w="1296"/>
        <w:gridCol w:w="1728"/>
        <w:gridCol w:w="1008"/>
        <w:gridCol w:w="1008"/>
        <w:gridCol w:w="1872"/>
        <w:gridCol w:w="4032"/>
      </w:tblGrid>
      <w:tr>
        <w:trPr>
          <w:trHeight w:val="360" w:hRule="auto"/>
          <w:tblHeader/>
        </w:trPr>
        <w:tc>
          <w:tcPr>
            <w:gridSpan w:val="8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5. Papers contributing to the Internal/External site-level tests (Tables 1-2), their biome/source-water categorization, replication structure, and how each paper's Internal/External pathway values were originally derived. n = 18 papers; 47 rows enter the Internal/External tests after paper-level collapsing.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DOI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Reaches/time-periods extracted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Rows in Tables 1-2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Collapsed to paper average?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Internal/External estimation method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10.1029/2022JG006954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Wetland seepage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RIP+TER+AQU, the paper's own published riparian/terrestrial/aquifer mass-balance partition (not a residual). Internal from GPP/AR via the O2 formula -- both independently derived; CO2_flux mass-balance residual reported as a check, not forced to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10.1029/2022JG007048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10.1111/gcb.14895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(Taillardat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10.1029/2022JG006855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metabolism data. Both terms derived directly and simultaneously from the paper's own reach-level source split applied to CO2_flux: External = 81% (porewater), Internal = 17% (in-stream metabolism); remaining 2% (CH4 oxidation) excluded from both.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10.1002/lol2.10195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metabolism, raw streamMetabolizer GPP/ER (RQ=1.0), QA-filtered to physically valid days; CO2_flux computed via Fick's law (K600 + Schmidt number). Internal solved first; External = residual.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(Demars,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(Bernal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RQ=1.0): Internal solved first;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(Rexroade et al., 2026)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10.1002/lno.70372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O2 metabolism (GPP/ER, RQ=1.0), reach-level (not split by site); External = residual. Same Internal/External/CO2_flux value applied to both the upstream and downstream site rows.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(Khadka et al., 2014)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10.1016/j.jhydrol.2014.03.070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NOT REPORTED. No metabolism (GPP/ER/NEP) data -- a delta13C-DIC geochemical study splitting carbon into biogenic vs. geogenic sources, both 'external' under this framework; computing a split would fabricate a number the paper doesn't report.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(Duvert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10.1029/2018JG004912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paper's own 222Rn-traced groundwater CO2 flux (radon mass balance, not the GPP/ER formula); Internal = CO2_flux - External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(Moustapha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10.5194/bg-19-137-2022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Mixed; 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9C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directly measured heterotrophic respiration (serum-bottle incubation), available at only 2 of 6 stations; External = CO2_flux - Internal (residual) where Internal available, else both NOT REPORTED.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(Nguyen et al., 2025)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10.5194/bg-22-4923-2025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— averaged to 1 paper-level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sign convention, cross-checked against reported GPP/ER); External = paper's own stated 'External CO2 = FCO2 + NEP' (algebraically identical to the CO2_flux - Internal residual).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(Gomez-Gener et al., 2016)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10.1002/2016JG003549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(Lupon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10.1002/lno.11134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External solved first: midpoint of the paper's own stated 34-66% groundwater CO2-contribution range x CO2_flux; Internal = CO2_flux - External (residual). Paper reports percentage ranges only, no absolute fluxes.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10.1002/lno.12334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 (PQ/RQ Monte Carlo): Internal = paper's own median NEP; External = CO2_flux - Internal (residual) -- negative here, a real reported finding (excess internal CO2 exported downstream as dissolved CO2/DIC rather than evading locally), not floored at zero.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(Marzolf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10.1007/s10533-022-00954-4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= paper's own median NEP; External = paper's own median GWCO2 (groundwater CO2 flux) -- both independently measured, neither back-calculated from the other.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(Gong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10.1016/j.ecolind.2021.108136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Already carbon-referenced by the authors: Internal = -NEP (paper's own whole-study value); External = CO2_flux - Internal (residual).</w:t>
            </w:r>
          </w:p>
        </w:tc>
      </w:tr>
      <w:tr>
        <w:trPr>
          <w:trHeight w:val="360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(Wang et al., 2021)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10.1016/j.scitotenv.2021.146230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— reaches/time-periods kept separate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Internal (O2 mass balance) and External (222Rn/water mass balance x groundwater CO2 concentration) both independently modeled by the paper's authors, neither a residual of the other; CO2_flux is a third independent term (Fick's law). Internal+External exceeds CO2_flux here -- paper attributes the gap to carbonate buffering and downstream dissolved-CO2 export.</w:t>
            </w:r>
          </w:p>
        </w:tc>
      </w:tr>
      <w:tr>
        <w:trPr>
          <w:trHeight w:val="360" w:hRule="auto"/>
        </w:trPr>
        <w:tc>
          <w:tcPr>
            <w:gridSpan w:val="8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Biome/Source water = the category (or categories) actually assigned to that paper's row(s) in Tables 1-2, i.e. after collapsing/category-override, not the raw per-reach extraction. Six papers report reaches that split across two different source-water categories (e.g. one reach glacial/snow-melt-fed, another groundwater-fed further downstream) -- both categories are listed and both rows remain in the Kruskal-Wallis tests, which is part of the reach-level heterogeneity this analysis is designed to keep visible rather than average away. Reaches/time-periods extracted = number of site/reach/time-period rows for that paper in the raw extraction with valid Internal and External pathway values. Rows in Tables 1-2 = number of rows that paper contributes to the Internal/External Spearman and Kruskal-Wallis tests after collapsing. Two papers reporting repeated seasonal sampling of the SAME river reach were collapsed to one paper-level average row each to avoid pseudoreplicating those tests; all other multi-row papers report genuinely distinct named rivers/reaches and are retained as separate rows by design (see comment above collapse_dois in the analysis script). Consequently, Tables 1-2's n is not n independent papers -- several papers each contribute multiple, non-independent rows, and results should be interpreted with that in mind. Internal/External estimation method = condensed from meta_analysis_pipeline.R (the upstream extraction script): most papers use its default O2-metabolism formula (Internal solved first from GPP/ER, RQ=1.0, External = CO2_flux - Internal as a residual); papers noted 'External solved first' instead derive External from an independently measured/modeled terrestrial or groundwater CO2 term and back-calculate Internal as the residual; papers noted 'both independently' measure/model Internal and External separately, so their sum need not equal CO2_flux; 'NOT REPORTED' papers lack the data to compute a split without fabricating a number. See that script's per-paper comments for full derivations and exact source citations (table/page numbers).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1440"/>
        <w:gridCol w:w="1584"/>
        <w:gridCol w:w="1440"/>
        <w:gridCol w:w="2592"/>
        <w:gridCol w:w="2592"/>
        <w:gridCol w:w="1872"/>
      </w:tblGrid>
      <w:tr>
        <w:trPr>
          <w:trHeight w:val="432" w:hRule="auto"/>
          <w:tblHeader/>
        </w:trPr>
        <w:tc>
          <w:tcPr>
            <w:gridSpan w:val="7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Table 6. Category-level rollup of the Dunn's pairwise post-hoc comparisons from Table 3: for each category, its median, which other categories it is significantly or suggestively higher/lower than, and the resulting verdict. Rows are ordered by verdict, from most enhancing to No signal to most inhibiting (median, highest first, breaks ties within a verdict tier), within each pathway x factor block.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Category (n)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Median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Lower than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Verdict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</w:t>
            </w:r>
          </w:p>
        </w:tc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2.34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(-0.13–4.04)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(Z=2.08, p=0.038)~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1.59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(0.82–3.77)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(0.32–2.07)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(Z=2.08, p=0.038)~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2.40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(0.59–4.40)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(Z=2.74, ph=0.036)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1.42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(-0.13–3.77)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1.38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(0.34–4.67)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(0.25–1.86)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(Z=2.74, ph=0.036)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External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7.39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(-0.24–13.86)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(Z=2.36,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2.57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(Z=2.15, p=0.032)~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2.63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(1.47–3.92)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0.14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(-0.64–8.54)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(Z=2.15, p=0.032)~; Tropical (Z=2.36, p=0.018)~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(0.86–8.54)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(Z=3.21,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(0.55–31.18)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(Z=3.55, ph=0.002)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(-0.16–13.86)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0.11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(-1.11–8.08)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(Z=3.55, ph=0.002); Wetland seepage (Z=3.21, ph=0.004)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Internal Contribution %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79.03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(17.22–100.00)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(Z=2.49, p=0.013)~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enhancing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Cryospheric Zone (n=12)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64.22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Subtropical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44.17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Drylands (n=4)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36.76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(26.56–55.56)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Tropical (n=8)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20.79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(3.44–100.00)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Temperate (Z=2.49, p=0.013)~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Suggestive inhibiting (not BH-confirmed)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(n=15)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80.86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(11.07–100.00)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(Z=3.10, ph=0.012); Wetland seepage (Z=2.44, ph=0.044)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Enhancing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(n=13)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26.56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(5.36–100.00)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signal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Groundwater-fed (n=10)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36.76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(0.00–69.23)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(Z=3.10, ph=0.012)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Wetland seepage (n=9)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34.00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 (17.34–82.44)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—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Surface runoff (Z=2.44, ph=0.044)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E6C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Inhibiting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Median in g C m-2 day-1 for Internal/External, percent for Internal Contribution %; the smaller italicized figure in parentheses is that category's observed min-max range. Entries with no ~ are BH-significant (p_BH &lt; 0.05, corrected within each pathway x factor block, as in Table 3); entries marked ~ are nominally significant only (uncorrected p &lt; 0.05) and do not survive correction -- treat these as suggestive, not confirmed. Verdict is based on the confirmed (non-~) comparisons only; where a category has no confirmed comparisons but does have suggestive ones, the verdict is labeled accordingly. Categories with very small n (e.g. Arid n=1, 1 paper; Mediterranean n=2, 1 paper) rest on a single paper regardless of verdict and should be treated as anecdotal. Biome's 'Cryospheric Zone' category pools the Alpine, Boreal, and Arctic biomes (Rocher-Ros, Horgby, Taillardat, and Lupon et al. -- 4 papers), each individually a 1-2-paper group before pooling; its comparisons are no longer a single-paper effect the way each sub-biome's were. Shaded cells: green = Verdict is BH-confirmed (Enhancing/Inhibiting/Mixed, confirmed). Suggestive-only and No signal rows are left unshaded -- absence of shading does not mean absence of a row, see the Higher/Lower than columns for the underlying suggestive comparisons.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28"/>
        <w:gridCol w:w="2880"/>
        <w:gridCol w:w="1152"/>
        <w:gridCol w:w="1296"/>
      </w:tblGrid>
      <w:tr>
        <w:trPr>
          <w:trHeight w:val="360" w:hRule="auto"/>
          <w:tblHeader/>
        </w:trPr>
        <w:tc>
          <w:tcPr>
            <w:gridSpan w:val="4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7. Number of site rows (n) and number of distinct papers/sources (Citations) contributing to each Biome and Source water category used in Tables 1-2/6, after same-river-reach collapsing (the same df_final rows tested in Tables 1-2). Rows within each grouping factor are ordered by n, highest to lowest.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Grouping factor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Citations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Biome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Temperate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Cryospheric Zone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Tropical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Drylands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Surface runoff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Groundwater-fed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Wetland seepage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n = number of rows (sites/reaches/time-periods, after same-river-reach collapsing, as in Tables 1-2) assigned to that category. Citations = number of distinct papers/DOIs contributing at least one row to that category -- a category with n &gt; Citations has multiple rows from the same paper (e.g. separate reaches or seasons), so its apparent sample size is not n independent studies. Shaded cells: Citations = 1, i.e. the category rests on a single paper regardless of n and should be treated as anecdotal (same caveat as noted for specific categories in the Table 6 footnote).</w:t>
            </w:r>
          </w:p>
        </w:tc>
      </w:tr>
    </w:tbl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52"/>
        <w:gridCol w:w="2160"/>
        <w:gridCol w:w="1872"/>
        <w:gridCol w:w="1008"/>
        <w:gridCol w:w="1008"/>
        <w:gridCol w:w="1296"/>
        <w:gridCol w:w="1152"/>
        <w:gridCol w:w="1296"/>
        <w:gridCol w:w="1152"/>
        <w:gridCol w:w="4608"/>
      </w:tblGrid>
      <w:tr>
        <w:trPr>
          <w:trHeight w:val="432" w:hRule="auto"/>
          <w:tblHeader/>
        </w:trPr>
        <w:tc>
          <w:tcPr>
            <w:gridSpan w:val="10"/>
            <w:tcBorders>
              <w:bottom w:val="single" w:sz="8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Table 8. Every site with a negative Internal or negative External CO2 pathway estimate (n = 11 estimates across 5 papers), with the estimate itself, how many other sites remain for that citation if the row is dropped, whether the row survives into the Tables 1-2 tests, and why the estimate is negative.</w:t>
            </w:r>
          </w:p>
        </w:tc>
      </w:tr>
      <w:tr>
        <w:trPr>
          <w:trHeight w:val="43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Pathway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Citation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CO2 flux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 % of CO2 flux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Sites (citation)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Remaining if removed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 Tables 1-2?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Why negative</w:t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Internal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Connecticut River (Thompsonville gauge)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-1.176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-177.9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DEAE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(Kirk &amp; Cohen,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 w:val="restart"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External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Nepaug River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(Aho et al., 2021)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Phelps Brook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(Carter et al., 2022)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UNHC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(Rocher-Ros et al.,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-0.389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32" w:hRule="auto"/>
        </w:trPr>
        <w:tc>
          <w:tcPr>
            <w:vMerge/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(Solano et al., 2023)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Manton Creek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-0.240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1.050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122.9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10"/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Note. Flux in g C m-2 day-1. Internal % of CO2 flux = 100 x Internal / CO2_flux (uncapped, unlike Internal.Contrib used elsewhere, which is capped to [0,100] against Internal+External); shown here for context on how far the estimate departs from a closed mass balance. Negative Internal = net autotrophic (GPP exceeds respiratory demand); negative External = Internal alone exceeds measured CO2_flux, so the External_Pathway = CO2_flux - Internal residual goes below zero -- this is the arithmetic signature of unmeasured downstream export of dissolved CO2/DIC (or, for the smallest cases, RQ-assumption/measurement noise), not a modeled sink. 'Sites (citation)' / 'Remaining if removed' count only that citation's rows with valid Internal AND External values (i.e. rows eligible for Tables 1-2 before any filtering). 'In Tables 1-2?' = No only for the one row (Aho et al. 2021, Connecticut River) excluded by the Source_Water_Brief != 'Regulated flow' filter upstream of df_final; every other row here is retained (the three Rocher-Ros sites are recoded from 'Glacial/snow melt' to 'Surface runoff' there, per that same recoding step, but are not otherwise excluded or collapsed).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2026-08-27T14:46:59Z</dcterms:modified>
  <cp:category/>
</cp:coreProperties>
</file>