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Internal % of flux (split)</w:t>
            </w:r>
          </w:p>
        </w:tc>
        <w:tc>
          <w:tcPr>
            <w:gridSpan w:val="3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Internal pathway flux</w:t>
            </w:r>
          </w:p>
        </w:tc>
        <w:tc>
          <w:tcPr>
            <w:gridSpan w:val="3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External pathway flux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Slope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Slope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Slope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-1.105*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Var: Citation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Var: Citation/Row_ID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log-Lik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QM (df)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QM 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Pseudo R2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% of flux (split)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2.1483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-144.701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303.402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305.074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319.625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8.79 (4)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pathway flux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-101.765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4.17 (4)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0.0367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External pathway flux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0.7018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-89.643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193.285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194.982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209.414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 (4)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2026-09-10T09:40:22Z</dcterms:modified>
  <cp:category/>
</cp:coreProperties>
</file>