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4"/>
        <w:gridCol w:w="720"/>
        <w:gridCol w:w="3168"/>
        <w:gridCol w:w="1872"/>
        <w:gridCol w:w="1872"/>
        <w:gridCol w:w="864"/>
        <w:gridCol w:w="864"/>
        <w:gridCol w:w="864"/>
        <w:gridCol w:w="864"/>
        <w:gridCol w:w="1296"/>
        <w:gridCol w:w="864"/>
        <w:gridCol w:w="1152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Step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Predictors in model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Dropped this step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Status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AIC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AICc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BIC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QM (df)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Pseudo R2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Internal % of Total CO2 flux (untransformed)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 + pH (z) + Mean annual precipitation (z) + Discharge (z)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859.252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860.635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876.673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7.02 (4)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0.1729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 + Mean annual precipitation (z) + Discharge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858.348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859.372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873.280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6.88 (3)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0.1791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 + Discharge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 annual precipitation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854.849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855.572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867.292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5.81 (2)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0.1807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Discharge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856.864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857.340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866.818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3.65 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0.1358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(intercept only)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859.902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867.367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28.85 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0.0269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Internal pathway flux (C g/m²/day, untransformed)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 + pH (z) + Mean annual precipitation (z) + Discharge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368.243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369.626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385.664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4.44 (4)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0.0758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 (z) + Mean annual precipitation (z) + Discharge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366.217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367.241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381.149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3.66 (3)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0.0746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 (z) + Mean annual precipitation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Discharge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365.457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366.180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377.901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2.88 (2)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0.0572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 annual precipitation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365.224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365.700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375.179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 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0.0432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(intercept only)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365.858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366.140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373.324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20.33 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0.0160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External pathway flux (C g/m²/day, untransformed)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 + pH (z) + Mean annual precipitation (z) + Discharge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Selected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446.675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448.057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464.095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13.01 (4)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0.1549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 + Mean annual precipitation (z) + Discharge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445.826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446.850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460.757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11.29 (3)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0.1059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 + Discharge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 annual precipitation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442.165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442.887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454.608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9.94 (2)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0.1033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Discharge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444.359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444.835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454.314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8.07 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(intercept only)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Discharge (z)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432.166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432.448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439.632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23.54 (1)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0.0350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 four candidate predictors are eliminated in sequence, one at a time (weakest individual coefficient p-value dropped first), down to the intercept-only model. The reported model is whichever step reaches a significant omnibus test (QM p&lt;0.05); if more than one does, the one explaining the most variance (pseudo R²) is reported. The intercept-only step is excluded from this check -- its QM test asks whether the intercept differs from zero, not whether the predictors matter, so it does not compete for selection.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Pseudo R² = 1 − (Σσ²_model / Σσ²_null): summed random-effects variance components (σ², one per level of the random-effects structure) in this model vs. in an intercept-only null model with the SAME random-effects structure and data. This is the Nakagawa/Cheung-style meta-analytic pseudo R² -- it measures how much of the total between-study/between-row heterogeneity the fixed effects explain, NOT an OLS R² (there is no residual/error variance being partitioned).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4"/>
        <w:gridCol w:w="1728"/>
        <w:gridCol w:w="3456"/>
        <w:gridCol w:w="1296"/>
        <w:gridCol w:w="1296"/>
        <w:gridCol w:w="1296"/>
        <w:gridCol w:w="1296"/>
        <w:gridCol w:w="1296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Random effects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log-Lik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AICc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BIC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Biome sigma^2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External pathway flux (C g/m²/day, untransformed)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Without biome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Citation/Row_ID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-216.337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448.057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464.095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biome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Citation/Row_ID + Biome_collapsed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-216.337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450.475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468.584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2026-09-14T14:07:13Z</dcterms:modified>
  <cp:category/>
</cp:coreProperties>
</file>