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3456"/>
        <w:gridCol w:w="1008"/>
        <w:gridCol w:w="1008"/>
        <w:gridCol w:w="1008"/>
        <w:gridCol w:w="1008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1. Do temperature, rainfall, pH, or discharge relate to internal vs. external CO2 pathway magnitude, or the internal pathway's percent contribution to total CO2 flux, across streams (literature meta-analysis)? Permutation Spearman rank correlation, n = 17 papers (same-river reaches averaged); 45 rows total, per-test n varies with each predictor's missing data (see n column). 999,999 resamples, BH-corrected across 12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rho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100]; higher values indicate internal-pathway dominance, lower values indicate external-pathway dominance, 50 = pathways contribute equally. Used in place of the log10(Internal/External) ratio from earlier drafts because that ratio is undefined (or sign-flipped in a way that doesn't mean 'more external') when either pathway is a negative net-uptake estimate, which forced dropping those rows; the percent-contribution form stays interpretable at 0/100 for those cases instead. p = uncorrected permutation p-value; ph = Benjamini-Hochberg adjusted p-value.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2304"/>
        <w:gridCol w:w="936"/>
        <w:gridCol w:w="936"/>
        <w:gridCol w:w="936"/>
        <w:gridCol w:w="936"/>
        <w:gridCol w:w="936"/>
        <w:gridCol w:w="936"/>
      </w:tblGrid>
      <w:tr>
        <w:trPr>
          <w:trHeight w:val="360" w:hRule="auto"/>
          <w:tblHeader/>
        </w:trPr>
        <w:tc>
          <w:tcPr>
            <w:gridSpan w:val="8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2. Does dominant source water or biome relate to internal vs. external CO2 pathway magnitude, or the internal pathway's percent contribution to total CO2 flux, across streams (literature meta-analysis)? Kruskal-Wallis rank-sum test, same-river reaches averaged, BH-corrected across 6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 groups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9.548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11.586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 (n = 45); higher values indicate internal-pathway dominance, lower values indicate external-pathway dominance. Source water = Source_Water_Brief (4 levels); Biome = Biome_Category (5 levels; Alpine/Boreal/Arctic pooled into one 'Cryospheric Zone' category, each individually a 1-2-paper group). Small groups (e.g. Arid) limit power for these factors -- treat as exploratory. p = uncorrected Kruskal-Wallis p-value; ph = Benjamini-Hochberg adjusted p-value across the 6 response x factor tests.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872"/>
        <w:gridCol w:w="3168"/>
        <w:gridCol w:w="1008"/>
        <w:gridCol w:w="1008"/>
        <w:gridCol w:w="1008"/>
      </w:tblGrid>
      <w:tr>
        <w:trPr>
          <w:trHeight w:val="317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3. Dunn's pairwise post-hoc comparisons following the Kruskal-Wallis tests in Table 2 (Benjamini-Hochberg adjusted within each response x factor combination). See Table 6 for a category-level rollup of these same comparisons.</w:t>
            </w:r>
          </w:p>
        </w:tc>
      </w:tr>
      <w:tr>
        <w:trPr>
          <w:trHeight w:val="3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Z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ph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0.791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-0.438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Comparisons involving groups with very small n (e.g. Regulated flow, Arid) are exploratory only. p = uncorrected Dunn's test p-value; ph = Benjamini-Hochberg adjusted p-value, corrected separately within each response x grouping-factor block (i.e. within the set of pairwise comparisons for a given pathway x factor combination, not across the whole table). Shaded cells: green = p &lt; 0.05 after this within-block BH correction (significant); yellow = p &lt; 0.05 before correction only (near-significant).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1440"/>
        <w:gridCol w:w="28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4. Post-hoc (observed) statistical power for the Tables 1-2 tests, at alpha = 0.05. Reported for transparency given this is an exploratory analysis, not as a design/validity check.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 /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Power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Kruskal-Wallis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Spearman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rho=0.33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Spearman power approximated via the Pearson-r method (pwr.r.test) using the observed rho. Kruskal-Wallis power approximated by converting H to an ANOVA-equivalent eta-squared, then Cohen's f (pwr.anova.test), assuming balanced groups of size n/k -- an approximation given this data's uneven group sizes. Shaded cells: power &lt; 0.80 (conventional adequacy threshold, Cohen 1988). Post-hoc power is mathematically tied to the test's own p-value and should not be used to argue a non-significant result would have been significant with more power.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1584"/>
        <w:gridCol w:w="1296"/>
        <w:gridCol w:w="1728"/>
        <w:gridCol w:w="1008"/>
        <w:gridCol w:w="1008"/>
        <w:gridCol w:w="1872"/>
        <w:gridCol w:w="4032"/>
      </w:tblGrid>
      <w:tr>
        <w:trPr>
          <w:trHeight w:val="360" w:hRule="auto"/>
          <w:tblHeader/>
        </w:trPr>
        <w:tc>
          <w:tcPr>
            <w:gridSpan w:val="8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5. Papers contributing to the Internal/External site-level tests (Tables 1-2), their biome/source-water categorization, replication structure, and how each paper's Internal/External pathway values were originally derived. n = 17 papers; 45 rows enter the Internal/External tests after paper-level collapsing.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Citation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DOI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Reaches/time-periods extracted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Rows in Tables 1-2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Collapsed to paper average?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Internal/External estimation method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(Kirk &amp; Cohen, 2023)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10.1029/2022JG006954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Groundwater-fed; Wetland seepage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RIP+TER+AQU, the paper's own published riparian/terrestrial/aquifer mass-balance partition (not a residual). Internal from GPP/AR via the O2 formula -- both independently derived; CO2_flux mass-balance residual reported as a check, not forced to zero.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10.1029/2022JG007048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10.1111/gcb.14895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(Taillardat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10.1029/2022JG006855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Mixed;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metabolism data. Both terms derived directly and simultaneously from the paper's own reach-level source split applied to CO2_flux: External = 81% (porewater), Internal = 17% (in-stream metabolism); remaining 2% (CH4 oxidation) excluded from both.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10.1002/lol2.10195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metabolism, raw streamMetabolizer GPP/ER (RQ=1.0), QA-filtered to physically valid days; CO2_flux computed via Fick's law (K600 + Schmidt number). Internal solved first; External = residual.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(Bernal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10.1002/lno.12226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(Rexroade et al., 2026)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10.1002/lno.70372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RQ=1.0), reach-level (not split by site); External = residual. Same Internal/External/CO2_flux value applied to both the upstream and downstream site rows.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(Khadka et al., 2014)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10.1016/j.jhydrol.2014.03.070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REPORTED. No metabolism (GPP/ER/NEP) data -- a delta13C-DIC geochemical study splitting carbon into biogenic vs. geogenic sources, both 'external' under this framework; computing a split would fabricate a number the paper doesn't report.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(Duvert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10.1029/2018JG004912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paper's own 222Rn-traced groundwater CO2 flux (radon mass balance, not the GPP/ER formula); Internal = CO2_flux - External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(Moustapha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10.5194/bg-19-137-2022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= directly measured heterotrophic respiration (serum-bottle incubation), available at only 2 of 6 stations; External = CO2_flux - Internal (residual) where Internal available, else both NOT REPORTED.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(Horgby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10.1029/2019JG005047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— averaged to 1 paper-level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= 100% of CO2_flux: paper's isotope mixing model partitions the entire CO2 source between soil respiration and carbonate weathering, both external. Internal NOT REPORTED -- paper only qualitatively concludes in-stream respiration 'contributed only marginally'.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(Nguyen et al., 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10.5194/bg-22-4923-2025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— averaged to 1 paper-level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authors: Internal = -NEP (paper's own sign convention, cross-checked against reported GPP/ER); External = paper's own stated 'External CO2 = FCO2 + NEP' (algebraically identical to the CO2_flux - Internal 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(Lupon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10.1002/lno.11134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midpoint of the paper's own stated 34-66% groundwater CO2-contribution range x CO2_flux; Internal = CO2_flux - External (residual). Paper reports percentage ranges only, no absolute fluxes.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(Solano et al.,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10.1002/lno.12334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 (PQ/RQ Monte Carlo): Internal = paper's own median NEP; External = CO2_flux - Internal (residual) -- negative here, a real reported finding (excess internal CO2 exported downstream as dissolved CO2/DIC rather than evading locally), not floored at zero.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(Marzolf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10.1007/s10533-022-00954-4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= paper's own median NEP; External = paper's own median GWCO2 (groundwater CO2 flux) -- both independently measured, neither back-calculated from the other.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(Gong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10.1016/j.ecolind.2021.108136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authors: Internal = -NEP (paper's own whole-study value);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(Wang et al., 2021)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10.1016/j.scitotenv.2021.146230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(O2 mass balance) and External (222Rn/water mass balance x groundwater CO2 concentration) both independently modeled by the paper's authors, neither a residual of the other; CO2_flux is a third independent term (Fick's law). Internal+External exceeds CO2_flux here -- paper attributes the gap to carbonate buffering and downstream dissolved-CO2 export.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Biome/Source water = the category (or categories) actually assigned to that paper's row(s) in Tables 1-2, i.e. after collapsing/category-override, not the raw per-reach extraction. Six papers report reaches that split across two different source-water categories (e.g. one reach glacial/snow-melt-fed, another groundwater-fed further downstream) -- both categories are listed and both rows remain in the Kruskal-Wallis tests, which is part of the reach-level heterogeneity this analysis is designed to keep visible rather than average away. Reaches/time-periods extracted = number of site/reach/time-period rows for that paper in the raw extraction with valid Internal and External pathway values. Rows in Tables 1-2 = number of rows that paper contributes to the Internal/External Spearman and Kruskal-Wallis tests after collapsing. Two papers reporting repeated seasonal sampling of the SAME river reach were collapsed to one paper-level average row each to avoid pseudoreplicating those tests; all other multi-row papers report genuinely distinct named rivers/reaches and are retained as separate rows by design (see comment above collapse_dois in the analysis script). Consequently, Tables 1-2's n is not n independent papers -- several papers each contribute multiple, non-independent rows, and results should be interpreted with that in mind. Internal/External estimation method = condensed from meta_analysis_pipeline.R (the upstream extraction script): most papers use its default O2-metabolism formula (Internal solved first from GPP/ER, RQ=1.0, External = CO2_flux - Internal as a residual); papers noted 'External solved first' instead derive External from an independently measured/modeled terrestrial or groundwater CO2 term and back-calculate Internal as the residual; papers noted 'both independently' measure/model Internal and External separately, so their sum need not equal CO2_flux; 'NOT REPORTED' papers lack the data to compute a split without fabricating a number. See that script's per-paper comments for full derivations and exact source citations (table/page numbers).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1440"/>
        <w:gridCol w:w="1584"/>
        <w:gridCol w:w="1440"/>
        <w:gridCol w:w="2592"/>
        <w:gridCol w:w="2592"/>
        <w:gridCol w:w="1872"/>
      </w:tblGrid>
      <w:tr>
        <w:trPr>
          <w:trHeight w:val="432" w:hRule="auto"/>
          <w:tblHeader/>
        </w:trPr>
        <w:tc>
          <w:tcPr>
            <w:gridSpan w:val="7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6. Category-level rollup of the Dunn's pairwise post-hoc comparisons from Table 3: for each category, its median, which other categories it is significantly or suggestively higher/lower than, and the resulting verdict. Rows are ordered by verdict, from most enhancing to No signal to most inhibiting (median, highest first, breaks ties within a verdict tier), within each pathway x factor block.</w:t>
            </w:r>
          </w:p>
        </w:tc>
      </w:tr>
      <w:tr>
        <w:trPr>
          <w:trHeight w:val="4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Category (n)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Verdict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(-0.13–4.04)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(Z=2.03, p=0.042)~; Temperate (Z=2.11, p=0.035)~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(Z=2.04, p=0.041)~; Temperate (Z=2.14, p=0.032)~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(1.10–3.77)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(0.25–4.67)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(Z=2.11, p=0.035)~; Cryospheric Zone (Z=2.14, p=0.032)~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(0.32–2.07)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(Z=2.03, p=0.042)~; Cryospheric Zone (Z=2.04, p=0.041)~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(0.59–4.04)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(Z=2.05, p=0.041)~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1.38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(0.34–4.67)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(0.25–1.86)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(Z=2.05, p=0.041)~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(0.00–31.18)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(Z=2.67, ph=0.038)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(-0.24–13.86)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(Z=2.76, p=0.006)~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(1.47–3.92)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(-1.11–22.58)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(-0.64–2.60)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(Z=2.67, ph=0.038); Tropical (Z=2.76, p=0.006)~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(0.55–31.18)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(Z=3.81, ph=0.001); Mixed (Z=1.97, p=0.049)~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(0.86–7.68)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(Z=2.67, ph=0.023)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(-0.16–13.86)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(Z=1.97, p=0.049)~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(-1.11–8.08)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(Z=3.81, ph=0.001); Wetland seepage (Z=2.67, ph=0.023)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81.70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(17.22–100.00)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(Z=2.64, p=0.008)~; Subtropical (Z=1.98, p=0.047)~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50.00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42.78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(30.74–55.56)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44.17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(Z=1.98, p=0.047)~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20.79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(3.44–100.00)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(Z=2.64, p=0.008)~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80.86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(11.07–100.00)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(Z=3.18, ph=0.009); Wetland seepage (Z=2.29, p=0.022)~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34.96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(5.36–100.00)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24.27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(17.34–82.44)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(Z=2.29, p=0.022)~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30.74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(0.00–69.23)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(Z=3.18, ph=0.009)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Median in g C m-2 day-1 for Internal/External, percent for Internal Contribution %; the smaller italicized figure in parentheses is that category's observed min-max range. Entries with no ~ are BH-significant (p_BH &lt; 0.05, corrected within each pathway x factor block, as in Table 3); entries marked ~ are nominally significant only (uncorrected p &lt; 0.05) and do not survive correction -- treat these as suggestive, not confirmed. Verdict is based on the confirmed (non-~) comparisons only; where a category has no confirmed comparisons but does have suggestive ones, the verdict is labeled accordingly. Categories with very small n (e.g. Arid n=1, 1 paper; Mediterranean n=2, 1 paper) rest on a single paper regardless of verdict and should be treated as anecdotal. Biome's 'Cryospheric Zone' category pools the Alpine, Boreal, and Arctic biomes (Rocher-Ros, Horgby, Taillardat, and Lupon et al. -- 4 papers), each individually a 1-2-paper group before pooling; its comparisons are no longer a single-paper effect the way each sub-biome's were. Shaded cells: green = Verdict is BH-confirmed (Enhancing/Inhibiting/Mixed, confirmed). Suggestive-only and No signal rows are left unshaded -- absence of shading does not mean absence of a row, see the Higher/Lower than columns for the underlying suggestive comparisons.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2880"/>
        <w:gridCol w:w="1152"/>
        <w:gridCol w:w="1296"/>
      </w:tblGrid>
      <w:tr>
        <w:trPr>
          <w:trHeight w:val="360" w:hRule="auto"/>
          <w:tblHeader/>
        </w:trPr>
        <w:tc>
          <w:tcPr>
            <w:gridSpan w:val="4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7. Number of site rows (n) and number of distinct papers/sources (Citations) contributing to each Biome and Source water category used in Tables 1-2/6, after same-river-reach collapsing (the same df_final rows tested in Tables 1-2). Rows within each grouping factor are ordered by n, highest to lowest.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Citations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Wetland seepage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number of rows (sites/reaches/time-periods, after same-river-reach collapsing, as in Tables 1-2) assigned to that category. Citations = number of distinct papers/DOIs contributing at least one row to that category -- a category with n &gt; Citations has multiple rows from the same paper (e.g. separate reaches or seasons), so its apparent sample size is not n independent studies. Shaded cells: Citations = 1, i.e. the category rests on a single paper regardless of n and should be treated as anecdotal (same caveat as noted for specific categories in the Table 6 footnote).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2026-08-25T16:21:51Z</dcterms:modified>
  <cp:category/>
</cp:coreProperties>
</file>