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6A671" w14:textId="37EE46BD" w:rsidR="00FE54AC" w:rsidRPr="00CE756E" w:rsidRDefault="00CA1519" w:rsidP="00FE54AC">
      <w:pPr>
        <w:rPr>
          <w:rFonts w:ascii="Arial" w:hAnsi="Arial" w:cs="Arial"/>
          <w:i/>
          <w:iCs/>
          <w:sz w:val="18"/>
          <w:szCs w:val="18"/>
        </w:rPr>
      </w:pPr>
      <w:r w:rsidRPr="00CE756E">
        <w:rPr>
          <w:rFonts w:ascii="Arial" w:hAnsi="Arial" w:cs="Arial"/>
          <w:i/>
          <w:iCs/>
          <w:sz w:val="18"/>
          <w:szCs w:val="18"/>
        </w:rPr>
        <w:t>Introduction:</w:t>
      </w:r>
    </w:p>
    <w:p w14:paraId="29B507E7" w14:textId="77777777" w:rsidR="007335E9" w:rsidRPr="00CE756E" w:rsidRDefault="00FE54AC" w:rsidP="007335E9">
      <w:pPr>
        <w:pStyle w:val="ListParagraph"/>
        <w:numPr>
          <w:ilvl w:val="0"/>
          <w:numId w:val="3"/>
        </w:numPr>
        <w:rPr>
          <w:rFonts w:ascii="Arial" w:hAnsi="Arial" w:cs="Arial"/>
          <w:i/>
          <w:iCs/>
          <w:sz w:val="18"/>
          <w:szCs w:val="18"/>
        </w:rPr>
      </w:pPr>
      <w:bookmarkStart w:id="0" w:name="_Hlk172562350"/>
      <w:r w:rsidRPr="00CE756E">
        <w:rPr>
          <w:rFonts w:ascii="Arial" w:hAnsi="Arial" w:cs="Arial"/>
          <w:i/>
          <w:iCs/>
          <w:sz w:val="18"/>
          <w:szCs w:val="18"/>
        </w:rPr>
        <w:t xml:space="preserve">Landscape hydrology </w:t>
      </w:r>
      <w:r w:rsidR="00CB2166" w:rsidRPr="00CE756E">
        <w:rPr>
          <w:rFonts w:ascii="Arial" w:hAnsi="Arial" w:cs="Arial"/>
          <w:i/>
          <w:iCs/>
          <w:sz w:val="18"/>
          <w:szCs w:val="18"/>
        </w:rPr>
        <w:t>predicates</w:t>
      </w:r>
      <w:r w:rsidRPr="00CE756E">
        <w:rPr>
          <w:rFonts w:ascii="Arial" w:hAnsi="Arial" w:cs="Arial"/>
          <w:i/>
          <w:iCs/>
          <w:sz w:val="18"/>
          <w:szCs w:val="18"/>
        </w:rPr>
        <w:t xml:space="preserve"> that hydrologic and biogeochemical changes in one region of a watershed ha</w:t>
      </w:r>
      <w:r w:rsidR="00CB2166" w:rsidRPr="00CE756E">
        <w:rPr>
          <w:rFonts w:ascii="Arial" w:hAnsi="Arial" w:cs="Arial"/>
          <w:i/>
          <w:iCs/>
          <w:sz w:val="18"/>
          <w:szCs w:val="18"/>
        </w:rPr>
        <w:t>s</w:t>
      </w:r>
      <w:r w:rsidRPr="00CE756E">
        <w:rPr>
          <w:rFonts w:ascii="Arial" w:hAnsi="Arial" w:cs="Arial"/>
          <w:i/>
          <w:iCs/>
          <w:sz w:val="18"/>
          <w:szCs w:val="18"/>
        </w:rPr>
        <w:t xml:space="preserve"> the potential to cascade across the entire basin.</w:t>
      </w:r>
    </w:p>
    <w:p w14:paraId="24FDE28C" w14:textId="77777777" w:rsidR="007335E9" w:rsidRPr="00CE756E" w:rsidRDefault="00FE54AC" w:rsidP="007335E9">
      <w:pPr>
        <w:pStyle w:val="ListParagraph"/>
        <w:numPr>
          <w:ilvl w:val="0"/>
          <w:numId w:val="3"/>
        </w:numPr>
        <w:rPr>
          <w:rFonts w:ascii="Arial" w:hAnsi="Arial" w:cs="Arial"/>
          <w:i/>
          <w:iCs/>
          <w:sz w:val="18"/>
          <w:szCs w:val="18"/>
        </w:rPr>
      </w:pPr>
      <w:r w:rsidRPr="00CE756E">
        <w:rPr>
          <w:rFonts w:ascii="Arial" w:hAnsi="Arial" w:cs="Arial"/>
          <w:i/>
          <w:iCs/>
          <w:sz w:val="18"/>
          <w:szCs w:val="18"/>
        </w:rPr>
        <w:t xml:space="preserve">Through the lens of landscape hydrology, the watershed is viewed as a singular, relatively closed system, encompassing micro-ecosystems that collectively contribute to the basin’s distinct biogeochemical and hydrologic fingerprint. </w:t>
      </w:r>
    </w:p>
    <w:p w14:paraId="1C8B329B" w14:textId="4C84CC96" w:rsidR="007335E9" w:rsidRPr="00CE756E" w:rsidRDefault="00CB2166" w:rsidP="007335E9">
      <w:pPr>
        <w:pStyle w:val="ListParagraph"/>
        <w:numPr>
          <w:ilvl w:val="0"/>
          <w:numId w:val="3"/>
        </w:numPr>
        <w:rPr>
          <w:rFonts w:ascii="Arial" w:hAnsi="Arial" w:cs="Arial"/>
          <w:i/>
          <w:iCs/>
          <w:sz w:val="18"/>
          <w:szCs w:val="18"/>
        </w:rPr>
      </w:pPr>
      <w:r w:rsidRPr="00CE756E">
        <w:rPr>
          <w:rFonts w:ascii="Arial" w:hAnsi="Arial" w:cs="Arial"/>
          <w:i/>
          <w:iCs/>
          <w:sz w:val="18"/>
          <w:szCs w:val="18"/>
        </w:rPr>
        <w:t>However, t</w:t>
      </w:r>
      <w:r w:rsidR="00FE54AC" w:rsidRPr="00CE756E">
        <w:rPr>
          <w:rFonts w:ascii="Arial" w:hAnsi="Arial" w:cs="Arial"/>
          <w:i/>
          <w:iCs/>
          <w:sz w:val="18"/>
          <w:szCs w:val="18"/>
        </w:rPr>
        <w:t xml:space="preserve">he relevance of “landscape hydrology” </w:t>
      </w:r>
      <w:r w:rsidRPr="00CE756E">
        <w:rPr>
          <w:rFonts w:ascii="Arial" w:hAnsi="Arial" w:cs="Arial"/>
          <w:i/>
          <w:iCs/>
          <w:sz w:val="18"/>
          <w:szCs w:val="18"/>
        </w:rPr>
        <w:t>is</w:t>
      </w:r>
      <w:r w:rsidR="00FE54AC" w:rsidRPr="00CE756E">
        <w:rPr>
          <w:rFonts w:ascii="Arial" w:hAnsi="Arial" w:cs="Arial"/>
          <w:i/>
          <w:iCs/>
          <w:sz w:val="18"/>
          <w:szCs w:val="18"/>
        </w:rPr>
        <w:t xml:space="preserve"> </w:t>
      </w:r>
      <w:r w:rsidRPr="00CE756E">
        <w:rPr>
          <w:rFonts w:ascii="Arial" w:hAnsi="Arial" w:cs="Arial"/>
          <w:i/>
          <w:iCs/>
          <w:sz w:val="18"/>
          <w:szCs w:val="18"/>
        </w:rPr>
        <w:t xml:space="preserve">watershed </w:t>
      </w:r>
      <w:r w:rsidR="00FE54AC" w:rsidRPr="00CE756E">
        <w:rPr>
          <w:rFonts w:ascii="Arial" w:hAnsi="Arial" w:cs="Arial"/>
          <w:i/>
          <w:iCs/>
          <w:sz w:val="18"/>
          <w:szCs w:val="18"/>
        </w:rPr>
        <w:t>specific</w:t>
      </w:r>
      <w:r w:rsidRPr="00CE756E">
        <w:rPr>
          <w:rFonts w:ascii="Arial" w:hAnsi="Arial" w:cs="Arial"/>
          <w:i/>
          <w:iCs/>
          <w:sz w:val="18"/>
          <w:szCs w:val="18"/>
        </w:rPr>
        <w:t xml:space="preserve">, </w:t>
      </w:r>
      <w:r w:rsidR="00FE54AC" w:rsidRPr="00CE756E">
        <w:rPr>
          <w:rFonts w:ascii="Arial" w:hAnsi="Arial" w:cs="Arial"/>
          <w:i/>
          <w:iCs/>
          <w:sz w:val="18"/>
          <w:szCs w:val="18"/>
        </w:rPr>
        <w:t xml:space="preserve">dependent on the basin's connectedness, or how water flows and is stored between inland waters. </w:t>
      </w:r>
    </w:p>
    <w:bookmarkEnd w:id="0"/>
    <w:p w14:paraId="2573E6CC" w14:textId="77777777" w:rsidR="00F30980" w:rsidRPr="00CE756E" w:rsidRDefault="00F30980" w:rsidP="00F30980">
      <w:pPr>
        <w:pStyle w:val="ListParagraph"/>
        <w:numPr>
          <w:ilvl w:val="0"/>
          <w:numId w:val="3"/>
        </w:numPr>
        <w:rPr>
          <w:rFonts w:ascii="Arial" w:hAnsi="Arial" w:cs="Arial"/>
          <w:i/>
          <w:iCs/>
          <w:sz w:val="18"/>
          <w:szCs w:val="18"/>
        </w:rPr>
      </w:pPr>
      <w:r w:rsidRPr="00CE756E">
        <w:rPr>
          <w:rFonts w:ascii="Arial" w:hAnsi="Arial" w:cs="Arial"/>
          <w:i/>
          <w:iCs/>
          <w:sz w:val="18"/>
          <w:szCs w:val="18"/>
        </w:rPr>
        <w:t>This “connectedness” is dependent on isolated, depressional wetland area.</w:t>
      </w:r>
    </w:p>
    <w:p w14:paraId="6A69E8F0" w14:textId="77777777" w:rsidR="00F30980" w:rsidRDefault="00F30980" w:rsidP="00F30980">
      <w:pPr>
        <w:pStyle w:val="ListParagraph"/>
        <w:numPr>
          <w:ilvl w:val="0"/>
          <w:numId w:val="3"/>
        </w:numPr>
        <w:rPr>
          <w:rFonts w:ascii="Arial" w:hAnsi="Arial" w:cs="Arial"/>
        </w:rPr>
      </w:pPr>
      <w:r>
        <w:rPr>
          <w:rFonts w:ascii="Arial" w:hAnsi="Arial" w:cs="Arial"/>
        </w:rPr>
        <w:t>Depressional wetlands are basin that interrupt the flow of water as it “runs off” across the landscape. Instead of flowing downstream, water is intercepted by wetlands and stored within the landscape.</w:t>
      </w:r>
    </w:p>
    <w:p w14:paraId="7C1A2E4E" w14:textId="77777777" w:rsidR="00F30980" w:rsidRDefault="00F30980" w:rsidP="00F30980">
      <w:pPr>
        <w:pStyle w:val="ListParagraph"/>
        <w:numPr>
          <w:ilvl w:val="0"/>
          <w:numId w:val="3"/>
        </w:numPr>
        <w:rPr>
          <w:rFonts w:ascii="Arial" w:hAnsi="Arial" w:cs="Arial"/>
        </w:rPr>
      </w:pPr>
      <w:r>
        <w:rPr>
          <w:rFonts w:ascii="Arial" w:hAnsi="Arial" w:cs="Arial"/>
        </w:rPr>
        <w:t xml:space="preserve">This water and the nutrients accumulated within them like carbon, are fated to either exchange with the atmosphere, remain in the catchment, or infiltrate into the surficial aquifer. </w:t>
      </w:r>
    </w:p>
    <w:p w14:paraId="136F4E7D" w14:textId="77777777" w:rsidR="00F30980" w:rsidRPr="00C924A8" w:rsidRDefault="00F30980" w:rsidP="00F30980">
      <w:pPr>
        <w:pStyle w:val="ListParagraph"/>
        <w:numPr>
          <w:ilvl w:val="0"/>
          <w:numId w:val="3"/>
        </w:numPr>
        <w:rPr>
          <w:rFonts w:ascii="Arial" w:hAnsi="Arial" w:cs="Arial"/>
        </w:rPr>
      </w:pPr>
      <w:r>
        <w:rPr>
          <w:rFonts w:ascii="Arial" w:hAnsi="Arial" w:cs="Arial"/>
        </w:rPr>
        <w:t>Wetlands modulate the surficial aquifer by sourcing water (infiltration), storing water (exfiltration), and buffering the watershed against flow streams, namely drought as w</w:t>
      </w:r>
      <w:r w:rsidRPr="00C924A8">
        <w:rPr>
          <w:rFonts w:ascii="Arial" w:hAnsi="Arial" w:cs="Arial"/>
        </w:rPr>
        <w:t>etland coverage have a positive relationship with watershed inundation, insuring surficial aquifer, the lateral transport network.</w:t>
      </w:r>
    </w:p>
    <w:p w14:paraId="3022D778" w14:textId="77777777" w:rsidR="00F30980" w:rsidRDefault="00F30980" w:rsidP="00F30980">
      <w:pPr>
        <w:pStyle w:val="ListParagraph"/>
        <w:numPr>
          <w:ilvl w:val="0"/>
          <w:numId w:val="3"/>
        </w:numPr>
        <w:rPr>
          <w:rFonts w:ascii="Arial" w:hAnsi="Arial" w:cs="Arial"/>
        </w:rPr>
      </w:pPr>
      <w:r>
        <w:rPr>
          <w:rFonts w:ascii="Arial" w:hAnsi="Arial" w:cs="Arial"/>
        </w:rPr>
        <w:t>This exchange of water between the depressional wetlands and the surficial aquifer dictates the hydrologic connectedness, connecting the watersheds inland water even when surface connections are absent.</w:t>
      </w:r>
    </w:p>
    <w:p w14:paraId="5E98AB4E" w14:textId="0D93120F" w:rsidR="007335E9" w:rsidRPr="00F30980" w:rsidRDefault="00F30980" w:rsidP="00F30980">
      <w:pPr>
        <w:pStyle w:val="ListParagraph"/>
        <w:numPr>
          <w:ilvl w:val="0"/>
          <w:numId w:val="3"/>
        </w:numPr>
        <w:rPr>
          <w:rFonts w:ascii="Arial" w:hAnsi="Arial" w:cs="Arial"/>
        </w:rPr>
      </w:pPr>
      <w:r>
        <w:rPr>
          <w:rFonts w:ascii="Arial" w:hAnsi="Arial" w:cs="Arial"/>
        </w:rPr>
        <w:t xml:space="preserve">Wetland water depth dictates stream baseflow, and the biogeochemical activity within is basins can influence downstream biogeochemistry. </w:t>
      </w:r>
    </w:p>
    <w:p w14:paraId="6FF98C9C" w14:textId="3AE8E0EA" w:rsidR="00FE54AC" w:rsidRDefault="00FE54AC" w:rsidP="007335E9">
      <w:pPr>
        <w:pStyle w:val="ListParagraph"/>
        <w:numPr>
          <w:ilvl w:val="0"/>
          <w:numId w:val="3"/>
        </w:numPr>
        <w:rPr>
          <w:rFonts w:ascii="Arial" w:hAnsi="Arial" w:cs="Arial"/>
        </w:rPr>
      </w:pPr>
      <w:r w:rsidRPr="007335E9">
        <w:rPr>
          <w:rFonts w:ascii="Arial" w:hAnsi="Arial" w:cs="Arial"/>
        </w:rPr>
        <w:t xml:space="preserve">In low-relief, wet biomes where water is transported and mixed through both subsurface and surface flow paths, viewing </w:t>
      </w:r>
      <w:bookmarkStart w:id="1" w:name="_Hlk172572443"/>
      <w:r w:rsidRPr="007335E9">
        <w:rPr>
          <w:rFonts w:ascii="Arial" w:hAnsi="Arial" w:cs="Arial"/>
        </w:rPr>
        <w:t>the watershed as a unified hydrologic unit is particularly pronounced</w:t>
      </w:r>
      <w:bookmarkEnd w:id="1"/>
      <w:r w:rsidRPr="007335E9">
        <w:rPr>
          <w:rFonts w:ascii="Arial" w:hAnsi="Arial" w:cs="Arial"/>
        </w:rPr>
        <w:t xml:space="preserve">. </w:t>
      </w:r>
      <w:bookmarkStart w:id="2" w:name="_Hlk172572548"/>
      <w:r w:rsidRPr="007335E9">
        <w:rPr>
          <w:rFonts w:ascii="Arial" w:hAnsi="Arial" w:cs="Arial"/>
        </w:rPr>
        <w:t>The biogeochemical signature of each specific inland water body tends to be more homogenous and influenced by nearby waters</w:t>
      </w:r>
      <w:bookmarkEnd w:id="2"/>
      <w:r w:rsidRPr="007335E9">
        <w:rPr>
          <w:rFonts w:ascii="Arial" w:hAnsi="Arial" w:cs="Arial"/>
        </w:rPr>
        <w:t xml:space="preserve">. </w:t>
      </w:r>
      <w:bookmarkStart w:id="3" w:name="_Hlk172572841"/>
      <w:r w:rsidRPr="007335E9">
        <w:rPr>
          <w:rFonts w:ascii="Arial" w:hAnsi="Arial" w:cs="Arial"/>
        </w:rPr>
        <w:t>In contrast, dry, unconfined watersheds with less exchange between inland waters feature aquatic environments that are more independent from one another, each with distinct characteristics.</w:t>
      </w:r>
      <w:bookmarkEnd w:id="3"/>
    </w:p>
    <w:p w14:paraId="001C2850" w14:textId="534342CD" w:rsidR="00526CD9" w:rsidRDefault="00526CD9" w:rsidP="007335E9">
      <w:pPr>
        <w:pStyle w:val="ListParagraph"/>
        <w:numPr>
          <w:ilvl w:val="0"/>
          <w:numId w:val="3"/>
        </w:numPr>
        <w:rPr>
          <w:rFonts w:ascii="Arial" w:hAnsi="Arial" w:cs="Arial"/>
        </w:rPr>
      </w:pPr>
      <w:r>
        <w:rPr>
          <w:rFonts w:ascii="Arial" w:hAnsi="Arial" w:cs="Arial"/>
        </w:rPr>
        <w:t xml:space="preserve"> </w:t>
      </w:r>
    </w:p>
    <w:p w14:paraId="25F7BFA5" w14:textId="77777777" w:rsidR="007335E9" w:rsidRPr="00526CD9" w:rsidRDefault="007335E9" w:rsidP="007B7FF9">
      <w:pPr>
        <w:pStyle w:val="ListParagraph"/>
        <w:numPr>
          <w:ilvl w:val="0"/>
          <w:numId w:val="3"/>
        </w:numPr>
        <w:rPr>
          <w:rFonts w:ascii="Arial" w:hAnsi="Arial" w:cs="Arial"/>
        </w:rPr>
      </w:pPr>
    </w:p>
    <w:p w14:paraId="7C4FB9DC" w14:textId="77777777" w:rsidR="00526CD9" w:rsidRDefault="00526CD9" w:rsidP="00526CD9">
      <w:pPr>
        <w:pStyle w:val="ListParagraph"/>
        <w:numPr>
          <w:ilvl w:val="0"/>
          <w:numId w:val="3"/>
        </w:numPr>
        <w:rPr>
          <w:rFonts w:ascii="Arial" w:hAnsi="Arial" w:cs="Arial"/>
        </w:rPr>
      </w:pPr>
      <w:r w:rsidRPr="008229A3">
        <w:rPr>
          <w:rFonts w:ascii="Arial" w:hAnsi="Arial" w:cs="Arial"/>
        </w:rPr>
        <w:t xml:space="preserve">Isolated wetlands are recognized as significant contributors to global carbon cycling and stream carbon. </w:t>
      </w:r>
    </w:p>
    <w:p w14:paraId="199A3239" w14:textId="77777777" w:rsidR="00526CD9" w:rsidRDefault="00526CD9" w:rsidP="00526CD9">
      <w:pPr>
        <w:pStyle w:val="ListParagraph"/>
        <w:numPr>
          <w:ilvl w:val="0"/>
          <w:numId w:val="3"/>
        </w:numPr>
        <w:rPr>
          <w:rFonts w:ascii="Arial" w:hAnsi="Arial" w:cs="Arial"/>
        </w:rPr>
      </w:pPr>
      <w:r w:rsidRPr="008229A3">
        <w:rPr>
          <w:rFonts w:ascii="Arial" w:hAnsi="Arial" w:cs="Arial"/>
        </w:rPr>
        <w:t>Considered global hotspots and carbon sinks, isolated</w:t>
      </w:r>
      <w:r>
        <w:rPr>
          <w:rFonts w:ascii="Arial" w:hAnsi="Arial" w:cs="Arial"/>
        </w:rPr>
        <w:t xml:space="preserve"> </w:t>
      </w:r>
      <w:r w:rsidRPr="008229A3">
        <w:rPr>
          <w:rFonts w:ascii="Arial" w:hAnsi="Arial" w:cs="Arial"/>
        </w:rPr>
        <w:t>wetlands act as "capacitors" for the landscape, storing water and transforming nutrients within their basins.</w:t>
      </w:r>
    </w:p>
    <w:p w14:paraId="4B856D94" w14:textId="77777777" w:rsidR="00526CD9" w:rsidRDefault="00526CD9" w:rsidP="00526CD9">
      <w:pPr>
        <w:pStyle w:val="ListParagraph"/>
        <w:numPr>
          <w:ilvl w:val="0"/>
          <w:numId w:val="3"/>
        </w:numPr>
        <w:rPr>
          <w:rFonts w:ascii="Arial" w:hAnsi="Arial" w:cs="Arial"/>
        </w:rPr>
      </w:pPr>
      <w:r w:rsidRPr="008229A3">
        <w:rPr>
          <w:rFonts w:ascii="Arial" w:hAnsi="Arial" w:cs="Arial"/>
        </w:rPr>
        <w:t xml:space="preserve">The anaerobic conditions, long residence times, and extended hydroperiods of wetlands promote the re-mineralization of carbon and the emission of </w:t>
      </w:r>
      <w:r w:rsidRPr="008229A3">
        <w:rPr>
          <w:rFonts w:ascii="Arial" w:hAnsi="Arial" w:cs="Arial"/>
        </w:rPr>
        <w:lastRenderedPageBreak/>
        <w:t xml:space="preserve">greenhouse gases (GHG), while also exporting processed nutrients downstream via subsurface flow or overland flow </w:t>
      </w:r>
      <w:bookmarkStart w:id="4" w:name="_Hlk172631390"/>
      <w:r w:rsidRPr="008229A3">
        <w:rPr>
          <w:rFonts w:ascii="Arial" w:hAnsi="Arial" w:cs="Arial"/>
        </w:rPr>
        <w:t>("spill-and-fill").</w:t>
      </w:r>
      <w:bookmarkEnd w:id="4"/>
    </w:p>
    <w:p w14:paraId="08B3C209" w14:textId="77777777" w:rsidR="004C5B9B" w:rsidRDefault="00526CD9" w:rsidP="00526CD9">
      <w:pPr>
        <w:pStyle w:val="ListParagraph"/>
        <w:numPr>
          <w:ilvl w:val="0"/>
          <w:numId w:val="3"/>
        </w:numPr>
        <w:rPr>
          <w:rFonts w:ascii="Arial" w:hAnsi="Arial" w:cs="Arial"/>
        </w:rPr>
      </w:pPr>
      <w:bookmarkStart w:id="5" w:name="_Hlk172631482"/>
      <w:r w:rsidRPr="008229A3">
        <w:rPr>
          <w:rFonts w:ascii="Arial" w:hAnsi="Arial" w:cs="Arial"/>
        </w:rPr>
        <w:t xml:space="preserve">Due to their productivity and carbon storage potential, </w:t>
      </w:r>
      <w:bookmarkEnd w:id="5"/>
      <w:r w:rsidRPr="008229A3">
        <w:rPr>
          <w:rFonts w:ascii="Arial" w:hAnsi="Arial" w:cs="Arial"/>
        </w:rPr>
        <w:t>despite</w:t>
      </w:r>
      <w:r>
        <w:rPr>
          <w:rFonts w:ascii="Arial" w:hAnsi="Arial" w:cs="Arial"/>
        </w:rPr>
        <w:t xml:space="preserve"> only</w:t>
      </w:r>
      <w:r w:rsidRPr="008229A3">
        <w:rPr>
          <w:rFonts w:ascii="Arial" w:hAnsi="Arial" w:cs="Arial"/>
        </w:rPr>
        <w:t xml:space="preserve"> covering 2-6% of Earth's surface, </w:t>
      </w:r>
      <w:r>
        <w:rPr>
          <w:rFonts w:ascii="Arial" w:hAnsi="Arial" w:cs="Arial"/>
        </w:rPr>
        <w:t>wetlands</w:t>
      </w:r>
      <w:r w:rsidRPr="008229A3">
        <w:rPr>
          <w:rFonts w:ascii="Arial" w:hAnsi="Arial" w:cs="Arial"/>
        </w:rPr>
        <w:t xml:space="preserve"> are assumed to be infinite carbon sources for streams, especially in low-relief landscapes.</w:t>
      </w:r>
    </w:p>
    <w:p w14:paraId="18660838" w14:textId="77777777" w:rsidR="004C5B9B" w:rsidRDefault="004C5B9B" w:rsidP="004C5B9B">
      <w:pPr>
        <w:rPr>
          <w:rFonts w:ascii="Arial" w:hAnsi="Arial" w:cs="Arial"/>
        </w:rPr>
      </w:pPr>
    </w:p>
    <w:p w14:paraId="244E6EDD" w14:textId="77777777" w:rsidR="004C5B9B" w:rsidRDefault="004C5B9B" w:rsidP="004C5B9B">
      <w:pPr>
        <w:pStyle w:val="ListParagraph"/>
        <w:numPr>
          <w:ilvl w:val="0"/>
          <w:numId w:val="3"/>
        </w:numPr>
        <w:rPr>
          <w:rFonts w:ascii="Arial" w:hAnsi="Arial" w:cs="Arial"/>
        </w:rPr>
      </w:pPr>
      <w:r w:rsidRPr="008229A3">
        <w:rPr>
          <w:rFonts w:ascii="Arial" w:hAnsi="Arial" w:cs="Arial"/>
        </w:rPr>
        <w:t>Due to their productivity and carbon storage potential</w:t>
      </w:r>
      <w:r>
        <w:rPr>
          <w:rFonts w:ascii="Arial" w:hAnsi="Arial" w:cs="Arial"/>
        </w:rPr>
        <w:t xml:space="preserve"> wetlands</w:t>
      </w:r>
      <w:r w:rsidRPr="008229A3">
        <w:rPr>
          <w:rFonts w:ascii="Arial" w:hAnsi="Arial" w:cs="Arial"/>
        </w:rPr>
        <w:t>,</w:t>
      </w:r>
      <w:r>
        <w:rPr>
          <w:rFonts w:ascii="Arial" w:hAnsi="Arial" w:cs="Arial"/>
        </w:rPr>
        <w:t xml:space="preserve"> GIWs or riparian, are hypothesized to be an inexhaustible source of stream carbon. </w:t>
      </w:r>
    </w:p>
    <w:p w14:paraId="6FFFC85C" w14:textId="77777777" w:rsidR="004C5B9B" w:rsidRPr="002621AB" w:rsidRDefault="004C5B9B" w:rsidP="004C5B9B">
      <w:pPr>
        <w:pStyle w:val="ListParagraph"/>
        <w:numPr>
          <w:ilvl w:val="0"/>
          <w:numId w:val="3"/>
        </w:numPr>
        <w:rPr>
          <w:rFonts w:ascii="Arial" w:hAnsi="Arial" w:cs="Arial"/>
        </w:rPr>
      </w:pPr>
      <w:r>
        <w:rPr>
          <w:rFonts w:ascii="Arial" w:hAnsi="Arial" w:cs="Arial"/>
        </w:rPr>
        <w:t>Although GIWs are modeled to contribute significantly to stream hydrologic function, d</w:t>
      </w:r>
      <w:r w:rsidRPr="002621AB">
        <w:rPr>
          <w:rFonts w:ascii="Arial" w:hAnsi="Arial" w:cs="Arial"/>
        </w:rPr>
        <w:t xml:space="preserve">espite their ecosystem function and high biogeochemical activity, observed GIW-stream carbon fluxes are minimal. </w:t>
      </w:r>
    </w:p>
    <w:p w14:paraId="42B6547A" w14:textId="77777777" w:rsidR="004C5B9B" w:rsidRDefault="004C5B9B" w:rsidP="004C5B9B">
      <w:pPr>
        <w:pStyle w:val="ListParagraph"/>
        <w:numPr>
          <w:ilvl w:val="0"/>
          <w:numId w:val="3"/>
        </w:numPr>
        <w:rPr>
          <w:rFonts w:ascii="Arial" w:hAnsi="Arial" w:cs="Arial"/>
        </w:rPr>
      </w:pPr>
      <w:r>
        <w:rPr>
          <w:rFonts w:ascii="Arial" w:hAnsi="Arial" w:cs="Arial"/>
        </w:rPr>
        <w:t>Research investing GIW influence on both stream carbon quality and quantity observed GIWs contribute less than 20% of total stream carbon.</w:t>
      </w:r>
    </w:p>
    <w:p w14:paraId="67D3AB41" w14:textId="77777777" w:rsidR="004C5B9B" w:rsidRDefault="004C5B9B" w:rsidP="004C5B9B">
      <w:pPr>
        <w:pStyle w:val="ListParagraph"/>
        <w:numPr>
          <w:ilvl w:val="0"/>
          <w:numId w:val="3"/>
        </w:numPr>
        <w:rPr>
          <w:rFonts w:ascii="Arial" w:hAnsi="Arial" w:cs="Arial"/>
        </w:rPr>
      </w:pPr>
      <w:r>
        <w:rPr>
          <w:rFonts w:ascii="Arial" w:hAnsi="Arial" w:cs="Arial"/>
        </w:rPr>
        <w:t xml:space="preserve">Instead, the riparian wetlands, by defaulted estimates, were deemed the main contributor. </w:t>
      </w:r>
    </w:p>
    <w:p w14:paraId="3E5DBBC6" w14:textId="77777777" w:rsidR="004C5B9B" w:rsidRDefault="004C5B9B" w:rsidP="004C5B9B">
      <w:pPr>
        <w:pStyle w:val="ListParagraph"/>
        <w:numPr>
          <w:ilvl w:val="0"/>
          <w:numId w:val="3"/>
        </w:numPr>
        <w:rPr>
          <w:rFonts w:ascii="Arial" w:hAnsi="Arial" w:cs="Arial"/>
        </w:rPr>
      </w:pPr>
      <w:r>
        <w:rPr>
          <w:rFonts w:ascii="Arial" w:hAnsi="Arial" w:cs="Arial"/>
        </w:rPr>
        <w:t>However, these either (1) only sample from overland GIW-stream flow paths, (2) do not investigate or observe riparian influence, (3) do not include in-stream carbon production, or (4) interrogate how GIWs may influence external carbon sources transport.</w:t>
      </w:r>
    </w:p>
    <w:p w14:paraId="2CF968A2" w14:textId="77777777" w:rsidR="004C5B9B" w:rsidRDefault="004C5B9B" w:rsidP="004C5B9B">
      <w:pPr>
        <w:pStyle w:val="ListParagraph"/>
        <w:numPr>
          <w:ilvl w:val="0"/>
          <w:numId w:val="3"/>
        </w:numPr>
        <w:rPr>
          <w:rFonts w:ascii="Arial" w:hAnsi="Arial" w:cs="Arial"/>
        </w:rPr>
      </w:pPr>
      <w:r>
        <w:rPr>
          <w:rFonts w:ascii="Arial" w:hAnsi="Arial" w:cs="Arial"/>
        </w:rPr>
        <w:t xml:space="preserve">Including </w:t>
      </w:r>
      <w:proofErr w:type="gramStart"/>
      <w:r>
        <w:rPr>
          <w:rFonts w:ascii="Arial" w:hAnsi="Arial" w:cs="Arial"/>
        </w:rPr>
        <w:t>all of</w:t>
      </w:r>
      <w:proofErr w:type="gramEnd"/>
      <w:r>
        <w:rPr>
          <w:rFonts w:ascii="Arial" w:hAnsi="Arial" w:cs="Arial"/>
        </w:rPr>
        <w:t xml:space="preserve"> these objectives is energy-intensive and systematically challenging, however excluding any of the objectives poorly represents the “</w:t>
      </w:r>
      <w:proofErr w:type="spellStart"/>
      <w:r>
        <w:rPr>
          <w:rFonts w:ascii="Arial" w:hAnsi="Arial" w:cs="Arial"/>
        </w:rPr>
        <w:t>wetlandscape</w:t>
      </w:r>
      <w:proofErr w:type="spellEnd"/>
      <w:r>
        <w:rPr>
          <w:rFonts w:ascii="Arial" w:hAnsi="Arial" w:cs="Arial"/>
        </w:rPr>
        <w:t xml:space="preserve">.” </w:t>
      </w:r>
    </w:p>
    <w:p w14:paraId="772FD030" w14:textId="77777777" w:rsidR="004C5B9B" w:rsidRDefault="004C5B9B" w:rsidP="004C5B9B">
      <w:pPr>
        <w:pStyle w:val="ListParagraph"/>
        <w:numPr>
          <w:ilvl w:val="0"/>
          <w:numId w:val="3"/>
        </w:numPr>
        <w:rPr>
          <w:rFonts w:ascii="Arial" w:hAnsi="Arial" w:cs="Arial"/>
        </w:rPr>
      </w:pPr>
      <w:r>
        <w:rPr>
          <w:rFonts w:ascii="Arial" w:hAnsi="Arial" w:cs="Arial"/>
        </w:rPr>
        <w:t>As mentioned, GIWs modulate the surficial aquifer, sustaining it even drought.</w:t>
      </w:r>
    </w:p>
    <w:p w14:paraId="0052AA44" w14:textId="77777777" w:rsidR="004C5B9B" w:rsidRDefault="004C5B9B" w:rsidP="004C5B9B">
      <w:pPr>
        <w:pStyle w:val="ListParagraph"/>
        <w:numPr>
          <w:ilvl w:val="0"/>
          <w:numId w:val="3"/>
        </w:numPr>
        <w:rPr>
          <w:rFonts w:ascii="Arial" w:hAnsi="Arial" w:cs="Arial"/>
        </w:rPr>
      </w:pPr>
      <w:r>
        <w:rPr>
          <w:rFonts w:ascii="Arial" w:hAnsi="Arial" w:cs="Arial"/>
        </w:rPr>
        <w:t xml:space="preserve">In turn, the surficial aquifer connects downstream water even surface flow is absent. </w:t>
      </w:r>
    </w:p>
    <w:p w14:paraId="7E5AAAAC" w14:textId="77777777" w:rsidR="004C5B9B" w:rsidRDefault="004C5B9B" w:rsidP="004C5B9B">
      <w:pPr>
        <w:pStyle w:val="ListParagraph"/>
        <w:numPr>
          <w:ilvl w:val="0"/>
          <w:numId w:val="3"/>
        </w:numPr>
        <w:rPr>
          <w:rFonts w:ascii="Arial" w:hAnsi="Arial" w:cs="Arial"/>
        </w:rPr>
      </w:pPr>
      <w:r>
        <w:rPr>
          <w:rFonts w:ascii="Arial" w:hAnsi="Arial" w:cs="Arial"/>
        </w:rPr>
        <w:t xml:space="preserve">These hydrologic connection between GIWs, riparian wetlands and eventually the exporting stream, linked by the surficial, is the </w:t>
      </w:r>
      <w:proofErr w:type="spellStart"/>
      <w:r>
        <w:rPr>
          <w:rFonts w:ascii="Arial" w:hAnsi="Arial" w:cs="Arial"/>
        </w:rPr>
        <w:t>wetlandscape</w:t>
      </w:r>
      <w:proofErr w:type="spellEnd"/>
      <w:r>
        <w:rPr>
          <w:rFonts w:ascii="Arial" w:hAnsi="Arial" w:cs="Arial"/>
        </w:rPr>
        <w:t xml:space="preserve">, and the interactions dictate downstream baseflow, surface-groundwater exchange, watershed inundation, and of course, lateral export. </w:t>
      </w:r>
    </w:p>
    <w:p w14:paraId="77527C9F" w14:textId="77777777" w:rsidR="004C5B9B" w:rsidRPr="00B6691D" w:rsidRDefault="004C5B9B" w:rsidP="004C5B9B">
      <w:pPr>
        <w:pStyle w:val="ListParagraph"/>
        <w:numPr>
          <w:ilvl w:val="0"/>
          <w:numId w:val="3"/>
        </w:numPr>
        <w:rPr>
          <w:rFonts w:ascii="Arial" w:hAnsi="Arial" w:cs="Arial"/>
        </w:rPr>
      </w:pPr>
      <w:r>
        <w:rPr>
          <w:rFonts w:ascii="Arial" w:hAnsi="Arial" w:cs="Arial"/>
        </w:rPr>
        <w:t>Current research fails to explore or consider the cumulative, biogeochemical affects across the landscape, undermining the influence of GIWs in global carbon cycle.</w:t>
      </w:r>
    </w:p>
    <w:p w14:paraId="3283DCD1" w14:textId="77777777" w:rsidR="004C5B9B" w:rsidRPr="00B6691D" w:rsidRDefault="004C5B9B" w:rsidP="004C5B9B">
      <w:pPr>
        <w:pStyle w:val="ListParagraph"/>
        <w:numPr>
          <w:ilvl w:val="0"/>
          <w:numId w:val="3"/>
        </w:numPr>
        <w:rPr>
          <w:rFonts w:ascii="Arial" w:hAnsi="Arial" w:cs="Arial"/>
        </w:rPr>
      </w:pPr>
      <w:r w:rsidRPr="00B6691D">
        <w:rPr>
          <w:rFonts w:ascii="Arial" w:hAnsi="Arial" w:cs="Arial"/>
        </w:rPr>
        <w:t>By not observing the accumulative effects of the “</w:t>
      </w:r>
      <w:proofErr w:type="spellStart"/>
      <w:r w:rsidRPr="00B6691D">
        <w:rPr>
          <w:rFonts w:ascii="Arial" w:hAnsi="Arial" w:cs="Arial"/>
        </w:rPr>
        <w:t>wetlandscape</w:t>
      </w:r>
      <w:proofErr w:type="spellEnd"/>
      <w:r w:rsidRPr="00B6691D">
        <w:rPr>
          <w:rFonts w:ascii="Arial" w:hAnsi="Arial" w:cs="Arial"/>
        </w:rPr>
        <w:t>”, including river corridor estimates, the role of GIWs is undermined.</w:t>
      </w:r>
    </w:p>
    <w:p w14:paraId="07BB1DEA" w14:textId="77777777" w:rsidR="004C5B9B" w:rsidRDefault="004C5B9B" w:rsidP="004C5B9B">
      <w:pPr>
        <w:pStyle w:val="ListParagraph"/>
        <w:numPr>
          <w:ilvl w:val="0"/>
          <w:numId w:val="3"/>
        </w:numPr>
        <w:rPr>
          <w:rFonts w:ascii="Arial" w:hAnsi="Arial" w:cs="Arial"/>
        </w:rPr>
      </w:pPr>
      <w:r>
        <w:rPr>
          <w:rFonts w:ascii="Arial" w:hAnsi="Arial" w:cs="Arial"/>
        </w:rPr>
        <w:t xml:space="preserve">GIWs may significantly, directly impact stream carbon but indirectly impacts carbon storage, export, and baseflow. </w:t>
      </w:r>
    </w:p>
    <w:p w14:paraId="502283C8" w14:textId="21E91ABF" w:rsidR="00741E4C" w:rsidRDefault="00741E4C" w:rsidP="004C5B9B">
      <w:pPr>
        <w:pStyle w:val="ListParagraph"/>
        <w:numPr>
          <w:ilvl w:val="0"/>
          <w:numId w:val="3"/>
        </w:numPr>
        <w:rPr>
          <w:rFonts w:ascii="Arial" w:hAnsi="Arial" w:cs="Arial"/>
        </w:rPr>
      </w:pPr>
      <w:proofErr w:type="spellStart"/>
      <w:r>
        <w:rPr>
          <w:rFonts w:ascii="Arial" w:hAnsi="Arial" w:cs="Arial"/>
        </w:rPr>
        <w:t>Althoough</w:t>
      </w:r>
      <w:proofErr w:type="spellEnd"/>
      <w:r>
        <w:rPr>
          <w:rFonts w:ascii="Arial" w:hAnsi="Arial" w:cs="Arial"/>
        </w:rPr>
        <w:t xml:space="preserve"> modeling national and global modeling endeavors endorse these sentiments direct observation is </w:t>
      </w:r>
      <w:proofErr w:type="gramStart"/>
      <w:r>
        <w:rPr>
          <w:rFonts w:ascii="Arial" w:hAnsi="Arial" w:cs="Arial"/>
        </w:rPr>
        <w:t>few</w:t>
      </w:r>
      <w:proofErr w:type="gramEnd"/>
      <w:r>
        <w:rPr>
          <w:rFonts w:ascii="Arial" w:hAnsi="Arial" w:cs="Arial"/>
        </w:rPr>
        <w:t xml:space="preserve"> </w:t>
      </w:r>
    </w:p>
    <w:p w14:paraId="6DAF264E" w14:textId="02C82AD2" w:rsidR="00317E9D" w:rsidRDefault="00317E9D" w:rsidP="004C5B9B">
      <w:pPr>
        <w:pStyle w:val="ListParagraph"/>
        <w:numPr>
          <w:ilvl w:val="0"/>
          <w:numId w:val="3"/>
        </w:numPr>
        <w:rPr>
          <w:rFonts w:ascii="Arial" w:hAnsi="Arial" w:cs="Arial"/>
        </w:rPr>
      </w:pPr>
      <w:proofErr w:type="spellStart"/>
      <w:r>
        <w:rPr>
          <w:rFonts w:ascii="Arial" w:hAnsi="Arial" w:cs="Arial"/>
        </w:rPr>
        <w:lastRenderedPageBreak/>
        <w:t>Zanestke</w:t>
      </w:r>
      <w:proofErr w:type="spellEnd"/>
    </w:p>
    <w:p w14:paraId="52C8EC22" w14:textId="7FD9A12B" w:rsidR="00317E9D" w:rsidRPr="00317E9D" w:rsidRDefault="00317E9D" w:rsidP="00317E9D">
      <w:pPr>
        <w:pStyle w:val="ListParagraph"/>
        <w:numPr>
          <w:ilvl w:val="1"/>
          <w:numId w:val="3"/>
        </w:numPr>
        <w:rPr>
          <w:rFonts w:ascii="Arial" w:hAnsi="Arial" w:cs="Arial"/>
        </w:rPr>
      </w:pPr>
      <w:r>
        <w:rPr>
          <w:rFonts w:ascii="Arial" w:hAnsi="Arial" w:cs="Arial"/>
          <w:color w:val="0E2841" w:themeColor="text2"/>
        </w:rPr>
        <w:t xml:space="preserve">Most of DOC moving through inland waters is delivered via subsurface flow </w:t>
      </w:r>
      <w:proofErr w:type="gramStart"/>
      <w:r>
        <w:rPr>
          <w:rFonts w:ascii="Arial" w:hAnsi="Arial" w:cs="Arial"/>
          <w:color w:val="0E2841" w:themeColor="text2"/>
        </w:rPr>
        <w:t>paths</w:t>
      </w:r>
      <w:proofErr w:type="gramEnd"/>
    </w:p>
    <w:p w14:paraId="00D5E55E" w14:textId="51FE6BEB" w:rsidR="00317E9D" w:rsidRDefault="00317E9D" w:rsidP="00317E9D">
      <w:pPr>
        <w:pStyle w:val="ListParagraph"/>
        <w:numPr>
          <w:ilvl w:val="1"/>
          <w:numId w:val="3"/>
        </w:numPr>
        <w:rPr>
          <w:rFonts w:ascii="Arial" w:hAnsi="Arial" w:cs="Arial"/>
        </w:rPr>
      </w:pPr>
      <w:r>
        <w:rPr>
          <w:rFonts w:ascii="Arial" w:hAnsi="Arial" w:cs="Arial"/>
          <w:color w:val="0E2841" w:themeColor="text2"/>
        </w:rPr>
        <w:t xml:space="preserve">Understanding the relationship between DOC </w:t>
      </w:r>
      <w:proofErr w:type="spellStart"/>
      <w:r>
        <w:rPr>
          <w:rFonts w:ascii="Arial" w:hAnsi="Arial" w:cs="Arial"/>
          <w:color w:val="0E2841" w:themeColor="text2"/>
        </w:rPr>
        <w:t>concne</w:t>
      </w:r>
      <w:proofErr w:type="spellEnd"/>
    </w:p>
    <w:p w14:paraId="58C99B6F" w14:textId="53DB1FF6" w:rsidR="00526CD9" w:rsidRPr="004C5B9B" w:rsidRDefault="00526CD9" w:rsidP="004C5B9B">
      <w:pPr>
        <w:rPr>
          <w:rFonts w:ascii="Arial" w:hAnsi="Arial" w:cs="Arial"/>
        </w:rPr>
      </w:pPr>
      <w:r w:rsidRPr="004C5B9B">
        <w:rPr>
          <w:rFonts w:ascii="Arial" w:hAnsi="Arial" w:cs="Arial"/>
        </w:rPr>
        <w:t xml:space="preserve"> </w:t>
      </w:r>
    </w:p>
    <w:p w14:paraId="509014DE" w14:textId="77777777" w:rsidR="00526CD9" w:rsidRDefault="00526CD9" w:rsidP="00526CD9">
      <w:pPr>
        <w:rPr>
          <w:rFonts w:ascii="Arial" w:hAnsi="Arial" w:cs="Arial"/>
          <w:highlight w:val="cyan"/>
        </w:rPr>
      </w:pPr>
    </w:p>
    <w:p w14:paraId="09BCF837" w14:textId="77777777" w:rsidR="007335E9" w:rsidRPr="00CB2166" w:rsidRDefault="007335E9" w:rsidP="00CA485B">
      <w:pPr>
        <w:rPr>
          <w:rFonts w:ascii="Arial" w:hAnsi="Arial" w:cs="Arial"/>
          <w:i/>
          <w:iCs/>
        </w:rPr>
      </w:pPr>
    </w:p>
    <w:p w14:paraId="0F441C8A" w14:textId="1F2EB41C" w:rsidR="0042403F" w:rsidRPr="00CB2166" w:rsidRDefault="00CA485B" w:rsidP="002F6231">
      <w:pPr>
        <w:rPr>
          <w:rFonts w:ascii="Arial" w:hAnsi="Arial" w:cs="Arial"/>
        </w:rPr>
      </w:pPr>
      <w:r w:rsidRPr="00CB2166">
        <w:rPr>
          <w:rFonts w:ascii="Arial" w:hAnsi="Arial" w:cs="Arial"/>
        </w:rPr>
        <w:t xml:space="preserve">The </w:t>
      </w:r>
      <w:r w:rsidR="00A0578D">
        <w:rPr>
          <w:rFonts w:ascii="Arial" w:hAnsi="Arial" w:cs="Arial"/>
        </w:rPr>
        <w:t xml:space="preserve">present </w:t>
      </w:r>
      <w:r w:rsidRPr="00CB2166">
        <w:rPr>
          <w:rFonts w:ascii="Arial" w:hAnsi="Arial" w:cs="Arial"/>
        </w:rPr>
        <w:t xml:space="preserve">global carbon budget has major discrepancies, </w:t>
      </w:r>
      <w:r w:rsidR="00A0578D">
        <w:rPr>
          <w:rFonts w:ascii="Arial" w:hAnsi="Arial" w:cs="Arial"/>
        </w:rPr>
        <w:t>especially when parsing inland water inputs and outputs</w:t>
      </w:r>
      <w:r w:rsidRPr="00CB2166">
        <w:rPr>
          <w:rFonts w:ascii="Arial" w:hAnsi="Arial" w:cs="Arial"/>
        </w:rPr>
        <w:t xml:space="preserve">. To resolve these discrepancies, more detailed observational studies across various landscapes are necessary. For the third chapter of my dissertation, I will estimate the carbon contributions from isolated, depressional wetlands to streams by longitudinally sampling for DIC, DOC, and POC from three </w:t>
      </w:r>
      <w:r w:rsidR="002F6231">
        <w:rPr>
          <w:rFonts w:ascii="Arial" w:hAnsi="Arial" w:cs="Arial"/>
        </w:rPr>
        <w:t xml:space="preserve">BEF </w:t>
      </w:r>
      <w:r w:rsidRPr="00CB2166">
        <w:rPr>
          <w:rFonts w:ascii="Arial" w:hAnsi="Arial" w:cs="Arial"/>
        </w:rPr>
        <w:t xml:space="preserve">streams within basins of various wetland densities. Thus far in my PhD, I will have explored stream-carbon temporal dynamics and RC fluxes </w:t>
      </w:r>
      <w:r w:rsidR="002F6231">
        <w:rPr>
          <w:rFonts w:ascii="Arial" w:hAnsi="Arial" w:cs="Arial"/>
        </w:rPr>
        <w:t xml:space="preserve">in fluctuating </w:t>
      </w:r>
      <w:r w:rsidR="00CB2166" w:rsidRPr="00CB2166">
        <w:rPr>
          <w:rFonts w:ascii="Arial" w:hAnsi="Arial" w:cs="Arial"/>
        </w:rPr>
        <w:t>hydrologic settings</w:t>
      </w:r>
      <w:r w:rsidRPr="00CB2166">
        <w:rPr>
          <w:rFonts w:ascii="Arial" w:hAnsi="Arial" w:cs="Arial"/>
        </w:rPr>
        <w:t xml:space="preserve">. By coupling my longitudinal sampling results with the findings from Chapters 1 and 2, I can isolate the influence of </w:t>
      </w:r>
      <w:r w:rsidR="00A0578D">
        <w:rPr>
          <w:rFonts w:ascii="Arial" w:hAnsi="Arial" w:cs="Arial"/>
        </w:rPr>
        <w:t>isolated</w:t>
      </w:r>
      <w:r w:rsidRPr="00CB2166">
        <w:rPr>
          <w:rFonts w:ascii="Arial" w:hAnsi="Arial" w:cs="Arial"/>
        </w:rPr>
        <w:t xml:space="preserve"> wetlands. Assuming RC </w:t>
      </w:r>
      <w:r w:rsidR="00CD7EBD" w:rsidRPr="00CB2166">
        <w:rPr>
          <w:rFonts w:ascii="Arial" w:hAnsi="Arial" w:cs="Arial"/>
        </w:rPr>
        <w:t>-fluxes</w:t>
      </w:r>
      <w:r w:rsidRPr="00CB2166">
        <w:rPr>
          <w:rFonts w:ascii="Arial" w:hAnsi="Arial" w:cs="Arial"/>
        </w:rPr>
        <w:t xml:space="preserve"> and </w:t>
      </w:r>
      <w:r w:rsidR="00CD7EBD" w:rsidRPr="00CB2166">
        <w:rPr>
          <w:rFonts w:ascii="Arial" w:hAnsi="Arial" w:cs="Arial"/>
        </w:rPr>
        <w:t>stream-productivity</w:t>
      </w:r>
      <w:r w:rsidRPr="00CB2166">
        <w:rPr>
          <w:rFonts w:ascii="Arial" w:hAnsi="Arial" w:cs="Arial"/>
        </w:rPr>
        <w:t xml:space="preserve"> </w:t>
      </w:r>
      <w:r w:rsidR="00CD7EBD" w:rsidRPr="00CB2166">
        <w:rPr>
          <w:rFonts w:ascii="Arial" w:hAnsi="Arial" w:cs="Arial"/>
        </w:rPr>
        <w:t xml:space="preserve">responses to fluctuating discharge </w:t>
      </w:r>
      <w:r w:rsidRPr="00CB2166">
        <w:rPr>
          <w:rFonts w:ascii="Arial" w:hAnsi="Arial" w:cs="Arial"/>
        </w:rPr>
        <w:t>are homogeneous throughout the reach, I can investigate how nearby wetlands influence stream carbon</w:t>
      </w:r>
      <w:r w:rsidR="002F6231">
        <w:rPr>
          <w:rFonts w:ascii="Arial" w:hAnsi="Arial" w:cs="Arial"/>
        </w:rPr>
        <w:t xml:space="preserve"> as water</w:t>
      </w:r>
      <w:r w:rsidRPr="00CB2166">
        <w:rPr>
          <w:rFonts w:ascii="Arial" w:hAnsi="Arial" w:cs="Arial"/>
        </w:rPr>
        <w:t xml:space="preserve"> downstream.</w:t>
      </w:r>
      <w:r w:rsidR="00CD7EBD" w:rsidRPr="00CB2166">
        <w:rPr>
          <w:rFonts w:ascii="Arial" w:hAnsi="Arial" w:cs="Arial"/>
        </w:rPr>
        <w:t xml:space="preserve"> </w:t>
      </w:r>
      <w:r w:rsidRPr="00CB2166">
        <w:rPr>
          <w:rFonts w:ascii="Arial" w:hAnsi="Arial" w:cs="Arial"/>
        </w:rPr>
        <w:t>Few studies have directly explored isolated wetland carbon contributions, and none have</w:t>
      </w:r>
      <w:r w:rsidR="00CD7EBD" w:rsidRPr="00CB2166">
        <w:rPr>
          <w:rFonts w:ascii="Arial" w:hAnsi="Arial" w:cs="Arial"/>
        </w:rPr>
        <w:t xml:space="preserve"> yet to</w:t>
      </w:r>
      <w:r w:rsidRPr="00CB2166">
        <w:rPr>
          <w:rFonts w:ascii="Arial" w:hAnsi="Arial" w:cs="Arial"/>
        </w:rPr>
        <w:t xml:space="preserve"> include</w:t>
      </w:r>
      <w:r w:rsidR="00CD7EBD" w:rsidRPr="00CB2166">
        <w:rPr>
          <w:rFonts w:ascii="Arial" w:hAnsi="Arial" w:cs="Arial"/>
        </w:rPr>
        <w:t xml:space="preserve"> </w:t>
      </w:r>
      <w:r w:rsidRPr="00CB2166">
        <w:rPr>
          <w:rFonts w:ascii="Arial" w:hAnsi="Arial" w:cs="Arial"/>
        </w:rPr>
        <w:t xml:space="preserve">observed RC fluxes or stream metabolism inferences. </w:t>
      </w:r>
      <w:r w:rsidR="00CD7EBD" w:rsidRPr="00CB2166">
        <w:rPr>
          <w:rFonts w:ascii="Arial" w:hAnsi="Arial" w:cs="Arial"/>
          <w:b/>
          <w:bCs/>
        </w:rPr>
        <w:t>(1)</w:t>
      </w:r>
      <w:r w:rsidR="00CD7EBD" w:rsidRPr="00CB2166">
        <w:rPr>
          <w:rFonts w:ascii="Arial" w:hAnsi="Arial" w:cs="Arial"/>
        </w:rPr>
        <w:t xml:space="preserve"> </w:t>
      </w:r>
      <w:r w:rsidRPr="00CB2166">
        <w:rPr>
          <w:rFonts w:ascii="Arial" w:hAnsi="Arial" w:cs="Arial"/>
        </w:rPr>
        <w:t xml:space="preserve">I hypothesize that each stream will gain carbon, increasing in DIC, DOC, and POC as water flows downstream. Although I expect depressional wetlands to contribute to </w:t>
      </w:r>
      <w:r w:rsidR="00CD7EBD" w:rsidRPr="00CB2166">
        <w:rPr>
          <w:rFonts w:ascii="Arial" w:hAnsi="Arial" w:cs="Arial"/>
        </w:rPr>
        <w:t>the stream</w:t>
      </w:r>
      <w:r w:rsidRPr="00CB2166">
        <w:rPr>
          <w:rFonts w:ascii="Arial" w:hAnsi="Arial" w:cs="Arial"/>
        </w:rPr>
        <w:t xml:space="preserve"> </w:t>
      </w:r>
      <w:r w:rsidR="00CD7EBD" w:rsidRPr="00CB2166">
        <w:rPr>
          <w:rFonts w:ascii="Arial" w:hAnsi="Arial" w:cs="Arial"/>
        </w:rPr>
        <w:t>carbon, (</w:t>
      </w:r>
      <w:r w:rsidR="00CD7EBD" w:rsidRPr="00CB2166">
        <w:rPr>
          <w:rFonts w:ascii="Arial" w:hAnsi="Arial" w:cs="Arial"/>
          <w:b/>
          <w:bCs/>
        </w:rPr>
        <w:t xml:space="preserve">2) </w:t>
      </w:r>
      <w:r w:rsidRPr="00CB2166">
        <w:rPr>
          <w:rFonts w:ascii="Arial" w:hAnsi="Arial" w:cs="Arial"/>
        </w:rPr>
        <w:t xml:space="preserve">I </w:t>
      </w:r>
      <w:r w:rsidR="00CD7EBD" w:rsidRPr="00CB2166">
        <w:rPr>
          <w:rFonts w:ascii="Arial" w:hAnsi="Arial" w:cs="Arial"/>
        </w:rPr>
        <w:t>hypothesize</w:t>
      </w:r>
      <w:r w:rsidRPr="00CB2166">
        <w:rPr>
          <w:rFonts w:ascii="Arial" w:hAnsi="Arial" w:cs="Arial"/>
        </w:rPr>
        <w:t xml:space="preserve"> the RC will remain the dominant</w:t>
      </w:r>
      <w:r w:rsidR="00CD7EBD" w:rsidRPr="00CB2166">
        <w:rPr>
          <w:rFonts w:ascii="Arial" w:hAnsi="Arial" w:cs="Arial"/>
        </w:rPr>
        <w:t xml:space="preserve"> carbon</w:t>
      </w:r>
      <w:r w:rsidRPr="00CB2166">
        <w:rPr>
          <w:rFonts w:ascii="Arial" w:hAnsi="Arial" w:cs="Arial"/>
        </w:rPr>
        <w:t xml:space="preserve"> source. However, during flooded </w:t>
      </w:r>
      <w:r w:rsidR="00CD7EBD" w:rsidRPr="00CB2166">
        <w:rPr>
          <w:rFonts w:ascii="Arial" w:hAnsi="Arial" w:cs="Arial"/>
        </w:rPr>
        <w:t>conditions, (</w:t>
      </w:r>
      <w:r w:rsidR="00CD7EBD" w:rsidRPr="00CB2166">
        <w:rPr>
          <w:rFonts w:ascii="Arial" w:hAnsi="Arial" w:cs="Arial"/>
          <w:b/>
          <w:bCs/>
        </w:rPr>
        <w:t>3)</w:t>
      </w:r>
      <w:r w:rsidR="00CD7EBD" w:rsidRPr="00CB2166">
        <w:rPr>
          <w:rFonts w:ascii="Arial" w:hAnsi="Arial" w:cs="Arial"/>
        </w:rPr>
        <w:t xml:space="preserve"> </w:t>
      </w:r>
      <w:r w:rsidRPr="00CB2166">
        <w:rPr>
          <w:rFonts w:ascii="Arial" w:hAnsi="Arial" w:cs="Arial"/>
        </w:rPr>
        <w:t>I anticipate the wetland contribution will be greatest due to a shallower surficial aquifer and overland flow. Additionally,</w:t>
      </w:r>
      <w:r w:rsidR="0042403F" w:rsidRPr="00CB2166">
        <w:rPr>
          <w:rFonts w:ascii="Arial" w:hAnsi="Arial" w:cs="Arial"/>
        </w:rPr>
        <w:t xml:space="preserve"> </w:t>
      </w:r>
      <w:r w:rsidR="0042403F" w:rsidRPr="00CB2166">
        <w:rPr>
          <w:rFonts w:ascii="Arial" w:hAnsi="Arial" w:cs="Arial"/>
          <w:b/>
          <w:bCs/>
        </w:rPr>
        <w:t>(4)</w:t>
      </w:r>
      <w:r w:rsidRPr="00CB2166">
        <w:rPr>
          <w:rFonts w:ascii="Arial" w:hAnsi="Arial" w:cs="Arial"/>
        </w:rPr>
        <w:t xml:space="preserve"> I expect streams in watersheds with greater wetland density (wetland area/wetland quantity) to have higher total carbon (TC) </w:t>
      </w:r>
      <w:r w:rsidR="00ED1858" w:rsidRPr="00CB2166">
        <w:rPr>
          <w:rFonts w:ascii="Arial" w:hAnsi="Arial" w:cs="Arial"/>
        </w:rPr>
        <w:t xml:space="preserve">concentrations </w:t>
      </w:r>
      <w:r w:rsidRPr="00CB2166">
        <w:rPr>
          <w:rFonts w:ascii="Arial" w:hAnsi="Arial" w:cs="Arial"/>
        </w:rPr>
        <w:t>and more homogeneous carbon quality across wetland, RC, and stream boundaries.</w:t>
      </w:r>
      <w:r w:rsidR="00ED1858" w:rsidRPr="00CB2166">
        <w:rPr>
          <w:rFonts w:ascii="Arial" w:hAnsi="Arial" w:cs="Arial"/>
        </w:rPr>
        <w:t xml:space="preserve"> Using the results from</w:t>
      </w:r>
      <w:r w:rsidR="0042403F" w:rsidRPr="00CB2166">
        <w:rPr>
          <w:rFonts w:ascii="Arial" w:hAnsi="Arial" w:cs="Arial"/>
        </w:rPr>
        <w:t xml:space="preserve"> my entire dissertation,</w:t>
      </w:r>
      <w:r w:rsidR="00ED1858" w:rsidRPr="00CB2166">
        <w:rPr>
          <w:rFonts w:ascii="Arial" w:hAnsi="Arial" w:cs="Arial"/>
        </w:rPr>
        <w:t xml:space="preserve"> I aim to holistically map stream carbon sources and fluxes, allowing me to draw detailed inferences on</w:t>
      </w:r>
      <w:r w:rsidR="00A0578D">
        <w:rPr>
          <w:rFonts w:ascii="Arial" w:hAnsi="Arial" w:cs="Arial"/>
        </w:rPr>
        <w:t xml:space="preserve"> </w:t>
      </w:r>
      <w:proofErr w:type="gramStart"/>
      <w:r w:rsidR="00A0578D">
        <w:rPr>
          <w:rFonts w:ascii="Arial" w:hAnsi="Arial" w:cs="Arial"/>
        </w:rPr>
        <w:t>low-relief</w:t>
      </w:r>
      <w:proofErr w:type="gramEnd"/>
      <w:r w:rsidR="00A0578D">
        <w:rPr>
          <w:rFonts w:ascii="Arial" w:hAnsi="Arial" w:cs="Arial"/>
        </w:rPr>
        <w:t xml:space="preserve">, “wetlandscape” </w:t>
      </w:r>
      <w:r w:rsidR="00ED1858" w:rsidRPr="00CB2166">
        <w:rPr>
          <w:rFonts w:ascii="Arial" w:hAnsi="Arial" w:cs="Arial"/>
        </w:rPr>
        <w:t>carbon budget</w:t>
      </w:r>
      <w:r w:rsidR="00A0578D">
        <w:rPr>
          <w:rFonts w:ascii="Arial" w:hAnsi="Arial" w:cs="Arial"/>
        </w:rPr>
        <w:t>s</w:t>
      </w:r>
      <w:r w:rsidR="00ED1858" w:rsidRPr="00CB2166">
        <w:rPr>
          <w:rFonts w:ascii="Arial" w:hAnsi="Arial" w:cs="Arial"/>
        </w:rPr>
        <w:t>.</w:t>
      </w:r>
    </w:p>
    <w:p w14:paraId="6EB1DEEE" w14:textId="32E5FB57" w:rsidR="0042403F" w:rsidRPr="00CB2166" w:rsidRDefault="0042403F" w:rsidP="002F6231">
      <w:pPr>
        <w:rPr>
          <w:rFonts w:ascii="Arial" w:hAnsi="Arial" w:cs="Arial"/>
        </w:rPr>
      </w:pPr>
      <w:r w:rsidRPr="00CB2166">
        <w:rPr>
          <w:rFonts w:ascii="Arial" w:hAnsi="Arial" w:cs="Arial"/>
        </w:rPr>
        <w:t xml:space="preserve">By testing these hypotheses and developing a regional carbon budget, I aspire for this chapter to offer both </w:t>
      </w:r>
      <w:r w:rsidR="002F6231">
        <w:rPr>
          <w:rFonts w:ascii="Arial" w:hAnsi="Arial" w:cs="Arial"/>
        </w:rPr>
        <w:t>improved</w:t>
      </w:r>
      <w:r w:rsidRPr="00CB2166">
        <w:rPr>
          <w:rFonts w:ascii="Arial" w:hAnsi="Arial" w:cs="Arial"/>
        </w:rPr>
        <w:t xml:space="preserve"> understanding of low-relief carbon </w:t>
      </w:r>
      <w:r w:rsidR="002F6231">
        <w:rPr>
          <w:rFonts w:ascii="Arial" w:hAnsi="Arial" w:cs="Arial"/>
        </w:rPr>
        <w:t>cycling</w:t>
      </w:r>
      <w:r w:rsidRPr="00CB2166">
        <w:rPr>
          <w:rFonts w:ascii="Arial" w:hAnsi="Arial" w:cs="Arial"/>
        </w:rPr>
        <w:t xml:space="preserve"> and </w:t>
      </w:r>
      <w:r w:rsidR="002F6231">
        <w:rPr>
          <w:rFonts w:ascii="Arial" w:hAnsi="Arial" w:cs="Arial"/>
        </w:rPr>
        <w:t xml:space="preserve">provide </w:t>
      </w:r>
      <w:r w:rsidRPr="00CB2166">
        <w:rPr>
          <w:rFonts w:ascii="Arial" w:hAnsi="Arial" w:cs="Arial"/>
        </w:rPr>
        <w:t xml:space="preserve">practical applications. Specifically, my objective for Chapter 3 is to </w:t>
      </w:r>
      <w:r w:rsidR="002F6231">
        <w:rPr>
          <w:rFonts w:ascii="Arial" w:hAnsi="Arial" w:cs="Arial"/>
        </w:rPr>
        <w:t>inform</w:t>
      </w:r>
      <w:r w:rsidRPr="00CB2166">
        <w:rPr>
          <w:rFonts w:ascii="Arial" w:hAnsi="Arial" w:cs="Arial"/>
        </w:rPr>
        <w:t xml:space="preserve"> management decisions on </w:t>
      </w:r>
      <w:r w:rsidR="002F6231">
        <w:rPr>
          <w:rFonts w:ascii="Arial" w:hAnsi="Arial" w:cs="Arial"/>
        </w:rPr>
        <w:t xml:space="preserve">how </w:t>
      </w:r>
      <w:r w:rsidR="00054409">
        <w:rPr>
          <w:rFonts w:ascii="Arial" w:hAnsi="Arial" w:cs="Arial"/>
        </w:rPr>
        <w:t xml:space="preserve">to </w:t>
      </w:r>
      <w:r w:rsidR="002F6231">
        <w:rPr>
          <w:rFonts w:ascii="Arial" w:hAnsi="Arial" w:cs="Arial"/>
        </w:rPr>
        <w:t>optimize</w:t>
      </w:r>
      <w:r w:rsidRPr="00CB2166">
        <w:rPr>
          <w:rFonts w:ascii="Arial" w:hAnsi="Arial" w:cs="Arial"/>
        </w:rPr>
        <w:t xml:space="preserve"> landscape hydrology </w:t>
      </w:r>
      <w:r w:rsidR="002F6231">
        <w:rPr>
          <w:rFonts w:ascii="Arial" w:hAnsi="Arial" w:cs="Arial"/>
        </w:rPr>
        <w:t>for</w:t>
      </w:r>
      <w:r w:rsidRPr="00CB2166">
        <w:rPr>
          <w:rFonts w:ascii="Arial" w:hAnsi="Arial" w:cs="Arial"/>
        </w:rPr>
        <w:t xml:space="preserve"> carbon storage</w:t>
      </w:r>
      <w:r w:rsidR="002F6231">
        <w:rPr>
          <w:rFonts w:ascii="Arial" w:hAnsi="Arial" w:cs="Arial"/>
        </w:rPr>
        <w:t>.</w:t>
      </w:r>
    </w:p>
    <w:p w14:paraId="6FB9E7C0" w14:textId="77777777" w:rsidR="00CA485B" w:rsidRPr="00526CD9" w:rsidRDefault="00CA485B" w:rsidP="00CA485B">
      <w:pPr>
        <w:rPr>
          <w:rFonts w:ascii="Arial" w:hAnsi="Arial" w:cs="Arial"/>
        </w:rPr>
      </w:pPr>
    </w:p>
    <w:sectPr w:rsidR="00CA485B" w:rsidRPr="00526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344BB"/>
    <w:multiLevelType w:val="hybridMultilevel"/>
    <w:tmpl w:val="E9564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6C297F"/>
    <w:multiLevelType w:val="hybridMultilevel"/>
    <w:tmpl w:val="9AF64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22521A"/>
    <w:multiLevelType w:val="hybridMultilevel"/>
    <w:tmpl w:val="D298C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2A2952"/>
    <w:multiLevelType w:val="hybridMultilevel"/>
    <w:tmpl w:val="B5B43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1612515">
    <w:abstractNumId w:val="3"/>
  </w:num>
  <w:num w:numId="2" w16cid:durableId="1964652646">
    <w:abstractNumId w:val="2"/>
  </w:num>
  <w:num w:numId="3" w16cid:durableId="753672925">
    <w:abstractNumId w:val="1"/>
  </w:num>
  <w:num w:numId="4" w16cid:durableId="75589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B08"/>
    <w:rsid w:val="00054409"/>
    <w:rsid w:val="000A73E4"/>
    <w:rsid w:val="000E2BC7"/>
    <w:rsid w:val="00155817"/>
    <w:rsid w:val="001E1494"/>
    <w:rsid w:val="001F4D82"/>
    <w:rsid w:val="002F6231"/>
    <w:rsid w:val="00302709"/>
    <w:rsid w:val="00317E9D"/>
    <w:rsid w:val="00355A49"/>
    <w:rsid w:val="003D1827"/>
    <w:rsid w:val="0042403F"/>
    <w:rsid w:val="004C5B9B"/>
    <w:rsid w:val="00526CD9"/>
    <w:rsid w:val="00555D92"/>
    <w:rsid w:val="00592B32"/>
    <w:rsid w:val="005C4B69"/>
    <w:rsid w:val="006A68B3"/>
    <w:rsid w:val="007335E9"/>
    <w:rsid w:val="00741E4C"/>
    <w:rsid w:val="0079531B"/>
    <w:rsid w:val="007A1BB6"/>
    <w:rsid w:val="007B7FF9"/>
    <w:rsid w:val="007E3085"/>
    <w:rsid w:val="00983DE6"/>
    <w:rsid w:val="009D3DF2"/>
    <w:rsid w:val="00A0578D"/>
    <w:rsid w:val="00A459BB"/>
    <w:rsid w:val="00B21E56"/>
    <w:rsid w:val="00B3660A"/>
    <w:rsid w:val="00B6537F"/>
    <w:rsid w:val="00BF3E4A"/>
    <w:rsid w:val="00C44205"/>
    <w:rsid w:val="00CA1519"/>
    <w:rsid w:val="00CA485B"/>
    <w:rsid w:val="00CB2166"/>
    <w:rsid w:val="00CD7EBD"/>
    <w:rsid w:val="00CE756E"/>
    <w:rsid w:val="00D66B3A"/>
    <w:rsid w:val="00E5253E"/>
    <w:rsid w:val="00E55B08"/>
    <w:rsid w:val="00ED1858"/>
    <w:rsid w:val="00F30980"/>
    <w:rsid w:val="00F75DD1"/>
    <w:rsid w:val="00F8259B"/>
    <w:rsid w:val="00F82F59"/>
    <w:rsid w:val="00FE5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1F213"/>
  <w15:chartTrackingRefBased/>
  <w15:docId w15:val="{8FB6DA31-1EE2-4BB4-A339-0CAB356D3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B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5B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5B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5B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5B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5B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5B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5B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5B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B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5B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5B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5B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5B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5B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5B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5B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5B08"/>
    <w:rPr>
      <w:rFonts w:eastAsiaTheme="majorEastAsia" w:cstheme="majorBidi"/>
      <w:color w:val="272727" w:themeColor="text1" w:themeTint="D8"/>
    </w:rPr>
  </w:style>
  <w:style w:type="paragraph" w:styleId="Title">
    <w:name w:val="Title"/>
    <w:basedOn w:val="Normal"/>
    <w:next w:val="Normal"/>
    <w:link w:val="TitleChar"/>
    <w:uiPriority w:val="10"/>
    <w:qFormat/>
    <w:rsid w:val="00E55B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B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5B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5B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5B08"/>
    <w:pPr>
      <w:spacing w:before="160"/>
      <w:jc w:val="center"/>
    </w:pPr>
    <w:rPr>
      <w:i/>
      <w:iCs/>
      <w:color w:val="404040" w:themeColor="text1" w:themeTint="BF"/>
    </w:rPr>
  </w:style>
  <w:style w:type="character" w:customStyle="1" w:styleId="QuoteChar">
    <w:name w:val="Quote Char"/>
    <w:basedOn w:val="DefaultParagraphFont"/>
    <w:link w:val="Quote"/>
    <w:uiPriority w:val="29"/>
    <w:rsid w:val="00E55B08"/>
    <w:rPr>
      <w:i/>
      <w:iCs/>
      <w:color w:val="404040" w:themeColor="text1" w:themeTint="BF"/>
    </w:rPr>
  </w:style>
  <w:style w:type="paragraph" w:styleId="ListParagraph">
    <w:name w:val="List Paragraph"/>
    <w:basedOn w:val="Normal"/>
    <w:uiPriority w:val="34"/>
    <w:qFormat/>
    <w:rsid w:val="00E55B08"/>
    <w:pPr>
      <w:ind w:left="720"/>
      <w:contextualSpacing/>
    </w:pPr>
  </w:style>
  <w:style w:type="character" w:styleId="IntenseEmphasis">
    <w:name w:val="Intense Emphasis"/>
    <w:basedOn w:val="DefaultParagraphFont"/>
    <w:uiPriority w:val="21"/>
    <w:qFormat/>
    <w:rsid w:val="00E55B08"/>
    <w:rPr>
      <w:i/>
      <w:iCs/>
      <w:color w:val="0F4761" w:themeColor="accent1" w:themeShade="BF"/>
    </w:rPr>
  </w:style>
  <w:style w:type="paragraph" w:styleId="IntenseQuote">
    <w:name w:val="Intense Quote"/>
    <w:basedOn w:val="Normal"/>
    <w:next w:val="Normal"/>
    <w:link w:val="IntenseQuoteChar"/>
    <w:uiPriority w:val="30"/>
    <w:qFormat/>
    <w:rsid w:val="00E55B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5B08"/>
    <w:rPr>
      <w:i/>
      <w:iCs/>
      <w:color w:val="0F4761" w:themeColor="accent1" w:themeShade="BF"/>
    </w:rPr>
  </w:style>
  <w:style w:type="character" w:styleId="IntenseReference">
    <w:name w:val="Intense Reference"/>
    <w:basedOn w:val="DefaultParagraphFont"/>
    <w:uiPriority w:val="32"/>
    <w:qFormat/>
    <w:rsid w:val="00E55B08"/>
    <w:rPr>
      <w:b/>
      <w:bCs/>
      <w:smallCaps/>
      <w:color w:val="0F4761" w:themeColor="accent1" w:themeShade="BF"/>
      <w:spacing w:val="5"/>
    </w:rPr>
  </w:style>
  <w:style w:type="paragraph" w:styleId="NormalWeb">
    <w:name w:val="Normal (Web)"/>
    <w:basedOn w:val="Normal"/>
    <w:uiPriority w:val="99"/>
    <w:semiHidden/>
    <w:unhideWhenUsed/>
    <w:rsid w:val="00FE54A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21218">
      <w:bodyDiv w:val="1"/>
      <w:marLeft w:val="0"/>
      <w:marRight w:val="0"/>
      <w:marTop w:val="0"/>
      <w:marBottom w:val="0"/>
      <w:divBdr>
        <w:top w:val="none" w:sz="0" w:space="0" w:color="auto"/>
        <w:left w:val="none" w:sz="0" w:space="0" w:color="auto"/>
        <w:bottom w:val="none" w:sz="0" w:space="0" w:color="auto"/>
        <w:right w:val="none" w:sz="0" w:space="0" w:color="auto"/>
      </w:divBdr>
    </w:div>
    <w:div w:id="415514766">
      <w:bodyDiv w:val="1"/>
      <w:marLeft w:val="0"/>
      <w:marRight w:val="0"/>
      <w:marTop w:val="0"/>
      <w:marBottom w:val="0"/>
      <w:divBdr>
        <w:top w:val="none" w:sz="0" w:space="0" w:color="auto"/>
        <w:left w:val="none" w:sz="0" w:space="0" w:color="auto"/>
        <w:bottom w:val="none" w:sz="0" w:space="0" w:color="auto"/>
        <w:right w:val="none" w:sz="0" w:space="0" w:color="auto"/>
      </w:divBdr>
    </w:div>
    <w:div w:id="718558032">
      <w:bodyDiv w:val="1"/>
      <w:marLeft w:val="0"/>
      <w:marRight w:val="0"/>
      <w:marTop w:val="0"/>
      <w:marBottom w:val="0"/>
      <w:divBdr>
        <w:top w:val="none" w:sz="0" w:space="0" w:color="auto"/>
        <w:left w:val="none" w:sz="0" w:space="0" w:color="auto"/>
        <w:bottom w:val="none" w:sz="0" w:space="0" w:color="auto"/>
        <w:right w:val="none" w:sz="0" w:space="0" w:color="auto"/>
      </w:divBdr>
    </w:div>
    <w:div w:id="912547414">
      <w:bodyDiv w:val="1"/>
      <w:marLeft w:val="0"/>
      <w:marRight w:val="0"/>
      <w:marTop w:val="0"/>
      <w:marBottom w:val="0"/>
      <w:divBdr>
        <w:top w:val="none" w:sz="0" w:space="0" w:color="auto"/>
        <w:left w:val="none" w:sz="0" w:space="0" w:color="auto"/>
        <w:bottom w:val="none" w:sz="0" w:space="0" w:color="auto"/>
        <w:right w:val="none" w:sz="0" w:space="0" w:color="auto"/>
      </w:divBdr>
    </w:div>
    <w:div w:id="1006589723">
      <w:bodyDiv w:val="1"/>
      <w:marLeft w:val="0"/>
      <w:marRight w:val="0"/>
      <w:marTop w:val="0"/>
      <w:marBottom w:val="0"/>
      <w:divBdr>
        <w:top w:val="none" w:sz="0" w:space="0" w:color="auto"/>
        <w:left w:val="none" w:sz="0" w:space="0" w:color="auto"/>
        <w:bottom w:val="none" w:sz="0" w:space="0" w:color="auto"/>
        <w:right w:val="none" w:sz="0" w:space="0" w:color="auto"/>
      </w:divBdr>
    </w:div>
    <w:div w:id="1286741427">
      <w:bodyDiv w:val="1"/>
      <w:marLeft w:val="0"/>
      <w:marRight w:val="0"/>
      <w:marTop w:val="0"/>
      <w:marBottom w:val="0"/>
      <w:divBdr>
        <w:top w:val="none" w:sz="0" w:space="0" w:color="auto"/>
        <w:left w:val="none" w:sz="0" w:space="0" w:color="auto"/>
        <w:bottom w:val="none" w:sz="0" w:space="0" w:color="auto"/>
        <w:right w:val="none" w:sz="0" w:space="0" w:color="auto"/>
      </w:divBdr>
    </w:div>
    <w:div w:id="1428572150">
      <w:bodyDiv w:val="1"/>
      <w:marLeft w:val="0"/>
      <w:marRight w:val="0"/>
      <w:marTop w:val="0"/>
      <w:marBottom w:val="0"/>
      <w:divBdr>
        <w:top w:val="none" w:sz="0" w:space="0" w:color="auto"/>
        <w:left w:val="none" w:sz="0" w:space="0" w:color="auto"/>
        <w:bottom w:val="none" w:sz="0" w:space="0" w:color="auto"/>
        <w:right w:val="none" w:sz="0" w:space="0" w:color="auto"/>
      </w:divBdr>
    </w:div>
    <w:div w:id="1705910208">
      <w:bodyDiv w:val="1"/>
      <w:marLeft w:val="0"/>
      <w:marRight w:val="0"/>
      <w:marTop w:val="0"/>
      <w:marBottom w:val="0"/>
      <w:divBdr>
        <w:top w:val="none" w:sz="0" w:space="0" w:color="auto"/>
        <w:left w:val="none" w:sz="0" w:space="0" w:color="auto"/>
        <w:bottom w:val="none" w:sz="0" w:space="0" w:color="auto"/>
        <w:right w:val="none" w:sz="0" w:space="0" w:color="auto"/>
      </w:divBdr>
    </w:div>
    <w:div w:id="1994749787">
      <w:bodyDiv w:val="1"/>
      <w:marLeft w:val="0"/>
      <w:marRight w:val="0"/>
      <w:marTop w:val="0"/>
      <w:marBottom w:val="0"/>
      <w:divBdr>
        <w:top w:val="none" w:sz="0" w:space="0" w:color="auto"/>
        <w:left w:val="none" w:sz="0" w:space="0" w:color="auto"/>
        <w:bottom w:val="none" w:sz="0" w:space="0" w:color="auto"/>
        <w:right w:val="none" w:sz="0" w:space="0" w:color="auto"/>
      </w:divBdr>
    </w:div>
    <w:div w:id="206144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175</TotalTime>
  <Pages>3</Pages>
  <Words>1089</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Howley,Samantha T</dc:creator>
  <cp:keywords/>
  <dc:description/>
  <cp:lastModifiedBy>Howley,Samantha T</cp:lastModifiedBy>
  <cp:revision>6</cp:revision>
  <dcterms:created xsi:type="dcterms:W3CDTF">2024-07-22T19:46:00Z</dcterms:created>
  <dcterms:modified xsi:type="dcterms:W3CDTF">2024-07-23T18:14:00Z</dcterms:modified>
</cp:coreProperties>
</file>