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55106" w14:textId="77777777" w:rsidR="00DF1EFD" w:rsidRDefault="00DF1EFD">
      <w:pPr>
        <w:rPr>
          <w:rFonts w:ascii="Arial" w:hAnsi="Arial" w:cs="Arial"/>
        </w:rPr>
      </w:pPr>
    </w:p>
    <w:p w14:paraId="3B25C361" w14:textId="48503F80" w:rsidR="00DF1EFD" w:rsidRDefault="00DF1EFD">
      <w:pPr>
        <w:rPr>
          <w:rFonts w:ascii="Arial" w:hAnsi="Arial" w:cs="Arial"/>
        </w:rPr>
      </w:pPr>
      <w:r w:rsidRPr="00772EFF">
        <w:rPr>
          <w:rFonts w:ascii="Arial" w:hAnsi="Arial" w:cs="Arial"/>
        </w:rPr>
        <w:t>The present global carbon budget has major discrepancies, especially when parsing inland water inputs and outputs. To resolve these discrepancies, more detailed observational studies across various landscapes are necessary.</w:t>
      </w:r>
    </w:p>
    <w:p w14:paraId="2E2B5077" w14:textId="1932564F" w:rsidR="00332B93" w:rsidRDefault="00332B93">
      <w:pPr>
        <w:rPr>
          <w:rFonts w:ascii="Arial" w:hAnsi="Arial" w:cs="Arial"/>
        </w:rPr>
      </w:pPr>
      <w:r>
        <w:rPr>
          <w:rFonts w:ascii="Arial" w:hAnsi="Arial" w:cs="Arial"/>
        </w:rPr>
        <w:t>PhD Prospectus: Carbon fluxes and fates in the Flatwoods of North Florida</w:t>
      </w:r>
    </w:p>
    <w:p w14:paraId="7C5F4615" w14:textId="6E1094CE" w:rsidR="00E25C3B" w:rsidRDefault="00E25C3B" w:rsidP="00332B93">
      <w:pPr>
        <w:pStyle w:val="ListParagraph"/>
        <w:numPr>
          <w:ilvl w:val="0"/>
          <w:numId w:val="6"/>
        </w:numPr>
        <w:rPr>
          <w:rFonts w:ascii="Arial" w:hAnsi="Arial" w:cs="Arial"/>
        </w:rPr>
      </w:pPr>
      <w:r w:rsidRPr="00E25C3B">
        <w:rPr>
          <w:rFonts w:ascii="Arial" w:hAnsi="Arial" w:cs="Arial"/>
        </w:rPr>
        <w:t>Inland waters—streams, rivers, lakes, ponds, and wetlands—are integral to global carbon cycling, functioning as the drainage network for the terrestrial biosphere, and despite only encompassing 1% of Earth's area, are disproportionately active within the carbon cycle.</w:t>
      </w:r>
    </w:p>
    <w:p w14:paraId="30DC3E1B" w14:textId="6F707944" w:rsidR="002B4272" w:rsidRDefault="00332B93" w:rsidP="00332B93">
      <w:pPr>
        <w:pStyle w:val="ListParagraph"/>
        <w:numPr>
          <w:ilvl w:val="0"/>
          <w:numId w:val="6"/>
        </w:numPr>
        <w:rPr>
          <w:rFonts w:ascii="Arial" w:hAnsi="Arial" w:cs="Arial"/>
        </w:rPr>
      </w:pPr>
      <w:r>
        <w:rPr>
          <w:rFonts w:ascii="Arial" w:hAnsi="Arial" w:cs="Arial"/>
        </w:rPr>
        <w:t xml:space="preserve">Of the 4.5 Pg-C/year delivered to streams from the terrestrial landscape, only </w:t>
      </w:r>
      <w:r w:rsidR="002B4272">
        <w:rPr>
          <w:rFonts w:ascii="Arial" w:hAnsi="Arial" w:cs="Arial"/>
        </w:rPr>
        <w:t xml:space="preserve">~20% (0.95 Pg-C/year) </w:t>
      </w:r>
      <w:r w:rsidR="00E25C3B">
        <w:rPr>
          <w:rFonts w:ascii="Arial" w:hAnsi="Arial" w:cs="Arial"/>
        </w:rPr>
        <w:t>returns to</w:t>
      </w:r>
      <w:r w:rsidR="002B4272">
        <w:rPr>
          <w:rFonts w:ascii="Arial" w:hAnsi="Arial" w:cs="Arial"/>
        </w:rPr>
        <w:t xml:space="preserve"> the oceans. </w:t>
      </w:r>
    </w:p>
    <w:p w14:paraId="2AABF478" w14:textId="7424A8A7" w:rsidR="002B4272" w:rsidRDefault="002B4272" w:rsidP="00332B93">
      <w:pPr>
        <w:pStyle w:val="ListParagraph"/>
        <w:numPr>
          <w:ilvl w:val="0"/>
          <w:numId w:val="6"/>
        </w:numPr>
        <w:rPr>
          <w:rFonts w:ascii="Arial" w:hAnsi="Arial" w:cs="Arial"/>
        </w:rPr>
      </w:pPr>
      <w:r>
        <w:rPr>
          <w:rFonts w:ascii="Arial" w:hAnsi="Arial" w:cs="Arial"/>
        </w:rPr>
        <w:t>The other 80% is fated to either</w:t>
      </w:r>
      <w:r w:rsidR="00E25C3B">
        <w:rPr>
          <w:rFonts w:ascii="Arial" w:hAnsi="Arial" w:cs="Arial"/>
        </w:rPr>
        <w:t xml:space="preserve"> for sediment burial</w:t>
      </w:r>
      <w:r>
        <w:rPr>
          <w:rFonts w:ascii="Arial" w:hAnsi="Arial" w:cs="Arial"/>
        </w:rPr>
        <w:t xml:space="preserve"> </w:t>
      </w:r>
      <w:proofErr w:type="gramStart"/>
      <w:r>
        <w:rPr>
          <w:rFonts w:ascii="Arial" w:hAnsi="Arial" w:cs="Arial"/>
        </w:rPr>
        <w:t>mineralized, or</w:t>
      </w:r>
      <w:proofErr w:type="gramEnd"/>
      <w:r>
        <w:rPr>
          <w:rFonts w:ascii="Arial" w:hAnsi="Arial" w:cs="Arial"/>
        </w:rPr>
        <w:t xml:space="preserve"> degassed to the atmosphere.</w:t>
      </w:r>
    </w:p>
    <w:p w14:paraId="33314F0F" w14:textId="43B8FFD9" w:rsidR="002B4272" w:rsidRPr="002B4272" w:rsidRDefault="002B4272" w:rsidP="00332B93">
      <w:pPr>
        <w:pStyle w:val="ListParagraph"/>
        <w:numPr>
          <w:ilvl w:val="0"/>
          <w:numId w:val="6"/>
        </w:numPr>
        <w:rPr>
          <w:rFonts w:ascii="Arial" w:hAnsi="Arial" w:cs="Arial"/>
        </w:rPr>
      </w:pPr>
      <w:r w:rsidRPr="002B4272">
        <w:rPr>
          <w:rFonts w:ascii="Arial" w:hAnsi="Arial" w:cs="Arial"/>
        </w:rPr>
        <w:t xml:space="preserve">The </w:t>
      </w:r>
      <w:r w:rsidR="00E25C3B">
        <w:rPr>
          <w:rFonts w:ascii="Arial" w:hAnsi="Arial" w:cs="Arial"/>
        </w:rPr>
        <w:t>carbon</w:t>
      </w:r>
      <w:r w:rsidRPr="002B4272">
        <w:rPr>
          <w:rFonts w:ascii="Arial" w:hAnsi="Arial" w:cs="Arial"/>
        </w:rPr>
        <w:t xml:space="preserve"> discharged to the ocean is the byproduct aquatic </w:t>
      </w:r>
      <w:r w:rsidRPr="002B4272">
        <w:rPr>
          <w:rFonts w:ascii="Arial" w:eastAsia="Calibri" w:hAnsi="Arial" w:cs="Arial"/>
          <w:color w:val="000000" w:themeColor="text1"/>
        </w:rPr>
        <w:t xml:space="preserve">biogeochemical transformations and losses as water transitions </w:t>
      </w:r>
      <w:r>
        <w:rPr>
          <w:rFonts w:ascii="Arial" w:eastAsia="Calibri" w:hAnsi="Arial" w:cs="Arial"/>
          <w:color w:val="000000" w:themeColor="text1"/>
        </w:rPr>
        <w:t xml:space="preserve">from the terrestrial uplands to coastal marshes. </w:t>
      </w:r>
    </w:p>
    <w:p w14:paraId="5873C2D6" w14:textId="6A86DFA7" w:rsidR="002B4272" w:rsidRPr="00777E42" w:rsidRDefault="00777E42" w:rsidP="00332B93">
      <w:pPr>
        <w:pStyle w:val="ListParagraph"/>
        <w:numPr>
          <w:ilvl w:val="0"/>
          <w:numId w:val="6"/>
        </w:numPr>
        <w:rPr>
          <w:rFonts w:ascii="Arial" w:hAnsi="Arial" w:cs="Arial"/>
        </w:rPr>
      </w:pPr>
      <w:r>
        <w:rPr>
          <w:rFonts w:ascii="Arial" w:eastAsia="Calibri" w:hAnsi="Arial" w:cs="Arial"/>
          <w:color w:val="000000" w:themeColor="text1"/>
        </w:rPr>
        <w:t xml:space="preserve">The </w:t>
      </w:r>
      <w:r w:rsidR="00E25C3B">
        <w:rPr>
          <w:rFonts w:ascii="Arial" w:eastAsia="Calibri" w:hAnsi="Arial" w:cs="Arial"/>
          <w:color w:val="000000" w:themeColor="text1"/>
        </w:rPr>
        <w:t>global</w:t>
      </w:r>
      <w:r>
        <w:rPr>
          <w:rFonts w:ascii="Arial" w:eastAsia="Calibri" w:hAnsi="Arial" w:cs="Arial"/>
          <w:color w:val="000000" w:themeColor="text1"/>
        </w:rPr>
        <w:t xml:space="preserve"> carbon cycle and the hydrologic cycle are </w:t>
      </w:r>
      <w:r w:rsidR="00E25C3B">
        <w:rPr>
          <w:rFonts w:ascii="Arial" w:eastAsia="Calibri" w:hAnsi="Arial" w:cs="Arial"/>
          <w:color w:val="000000" w:themeColor="text1"/>
        </w:rPr>
        <w:t>intrinsically</w:t>
      </w:r>
      <w:r>
        <w:rPr>
          <w:rFonts w:ascii="Arial" w:eastAsia="Calibri" w:hAnsi="Arial" w:cs="Arial"/>
          <w:color w:val="000000" w:themeColor="text1"/>
        </w:rPr>
        <w:t xml:space="preserve"> coupled, and inland waters, streams and </w:t>
      </w:r>
      <w:proofErr w:type="gramStart"/>
      <w:r>
        <w:rPr>
          <w:rFonts w:ascii="Arial" w:eastAsia="Calibri" w:hAnsi="Arial" w:cs="Arial"/>
          <w:color w:val="000000" w:themeColor="text1"/>
        </w:rPr>
        <w:t>wetlands in particular, play</w:t>
      </w:r>
      <w:proofErr w:type="gramEnd"/>
      <w:r>
        <w:rPr>
          <w:rFonts w:ascii="Arial" w:eastAsia="Calibri" w:hAnsi="Arial" w:cs="Arial"/>
          <w:color w:val="000000" w:themeColor="text1"/>
        </w:rPr>
        <w:t xml:space="preserve"> a vital role. </w:t>
      </w:r>
    </w:p>
    <w:p w14:paraId="5D9364BB" w14:textId="7A8C4BBF" w:rsidR="00777E42" w:rsidRPr="00777E42" w:rsidRDefault="00777E42" w:rsidP="00332B93">
      <w:pPr>
        <w:pStyle w:val="ListParagraph"/>
        <w:numPr>
          <w:ilvl w:val="0"/>
          <w:numId w:val="6"/>
        </w:numPr>
        <w:rPr>
          <w:rFonts w:ascii="Arial" w:hAnsi="Arial" w:cs="Arial"/>
        </w:rPr>
      </w:pPr>
      <w:r>
        <w:rPr>
          <w:rFonts w:ascii="Arial" w:eastAsia="Calibri" w:hAnsi="Arial" w:cs="Arial"/>
          <w:color w:val="000000" w:themeColor="text1"/>
        </w:rPr>
        <w:t xml:space="preserve"> </w:t>
      </w:r>
    </w:p>
    <w:p w14:paraId="6CC8653D" w14:textId="263EEA07" w:rsidR="00E25C3B" w:rsidRPr="00E25C3B" w:rsidRDefault="00777E42" w:rsidP="00E25C3B">
      <w:pPr>
        <w:pStyle w:val="ListParagraph"/>
        <w:numPr>
          <w:ilvl w:val="0"/>
          <w:numId w:val="6"/>
        </w:numPr>
        <w:rPr>
          <w:rFonts w:ascii="Arial" w:hAnsi="Arial" w:cs="Arial"/>
        </w:rPr>
      </w:pPr>
      <w:r>
        <w:rPr>
          <w:rFonts w:ascii="Arial" w:eastAsia="Calibri" w:hAnsi="Arial" w:cs="Arial"/>
          <w:color w:val="000000" w:themeColor="text1"/>
        </w:rPr>
        <w:t>Streams are “active pipes</w:t>
      </w:r>
      <w:r w:rsidR="00E25C3B">
        <w:rPr>
          <w:rFonts w:ascii="Arial" w:eastAsia="Calibri" w:hAnsi="Arial" w:cs="Arial"/>
          <w:color w:val="000000" w:themeColor="text1"/>
        </w:rPr>
        <w:t>” that</w:t>
      </w:r>
      <w:r>
        <w:rPr>
          <w:rFonts w:ascii="Arial" w:eastAsia="Calibri" w:hAnsi="Arial" w:cs="Arial"/>
          <w:color w:val="000000" w:themeColor="text1"/>
        </w:rPr>
        <w:t xml:space="preserve"> “plumb” the terrestrial landscape</w:t>
      </w:r>
      <w:r w:rsidR="00861242">
        <w:rPr>
          <w:rFonts w:ascii="Arial" w:eastAsia="Calibri" w:hAnsi="Arial" w:cs="Arial"/>
          <w:color w:val="000000" w:themeColor="text1"/>
        </w:rPr>
        <w:t xml:space="preserve"> by </w:t>
      </w:r>
      <w:r>
        <w:rPr>
          <w:rFonts w:ascii="Arial" w:eastAsia="Calibri" w:hAnsi="Arial" w:cs="Arial"/>
          <w:color w:val="000000" w:themeColor="text1"/>
        </w:rPr>
        <w:t xml:space="preserve">transporting, storing, and transforming uphill litterfall and </w:t>
      </w:r>
      <w:r w:rsidR="00E25C3B">
        <w:rPr>
          <w:rFonts w:ascii="Arial" w:eastAsia="Calibri" w:hAnsi="Arial" w:cs="Arial"/>
          <w:color w:val="000000" w:themeColor="text1"/>
        </w:rPr>
        <w:t>debris</w:t>
      </w:r>
      <w:r>
        <w:rPr>
          <w:rFonts w:ascii="Arial" w:eastAsia="Calibri" w:hAnsi="Arial" w:cs="Arial"/>
          <w:color w:val="000000" w:themeColor="text1"/>
        </w:rPr>
        <w:t>.</w:t>
      </w:r>
    </w:p>
    <w:p w14:paraId="4D0F7A4E" w14:textId="77777777" w:rsidR="00CA3385" w:rsidRDefault="00E25C3B" w:rsidP="00CA3385">
      <w:pPr>
        <w:pStyle w:val="ListParagraph"/>
        <w:ind w:left="787"/>
        <w:rPr>
          <w:rFonts w:ascii="Arial" w:eastAsia="Calibri" w:hAnsi="Arial" w:cs="Arial"/>
          <w:color w:val="000000" w:themeColor="text1"/>
        </w:rPr>
      </w:pPr>
      <w:r>
        <w:rPr>
          <w:rFonts w:ascii="Arial" w:eastAsia="Calibri" w:hAnsi="Arial" w:cs="Arial"/>
          <w:color w:val="000000" w:themeColor="text1"/>
        </w:rPr>
        <w:t>Terrestrial-stream carbon exports</w:t>
      </w:r>
      <w:r w:rsidR="00777E42">
        <w:rPr>
          <w:rFonts w:ascii="Arial" w:eastAsia="Calibri" w:hAnsi="Arial" w:cs="Arial"/>
          <w:color w:val="000000" w:themeColor="text1"/>
        </w:rPr>
        <w:t xml:space="preserve"> </w:t>
      </w:r>
      <w:r w:rsidR="00CA3385">
        <w:rPr>
          <w:rFonts w:ascii="Arial" w:eastAsia="Calibri" w:hAnsi="Arial" w:cs="Arial"/>
          <w:color w:val="000000" w:themeColor="text1"/>
        </w:rPr>
        <w:t>are</w:t>
      </w:r>
      <w:r>
        <w:rPr>
          <w:rFonts w:ascii="Arial" w:eastAsia="Calibri" w:hAnsi="Arial" w:cs="Arial"/>
          <w:color w:val="000000" w:themeColor="text1"/>
        </w:rPr>
        <w:t xml:space="preserve"> double the carbon load </w:t>
      </w:r>
      <w:r w:rsidR="00861242">
        <w:rPr>
          <w:rFonts w:ascii="Arial" w:eastAsia="Calibri" w:hAnsi="Arial" w:cs="Arial"/>
          <w:color w:val="000000" w:themeColor="text1"/>
        </w:rPr>
        <w:t>delivered to oceans</w:t>
      </w:r>
      <w:r w:rsidR="00CA3385">
        <w:rPr>
          <w:rFonts w:ascii="Arial" w:eastAsia="Calibri" w:hAnsi="Arial" w:cs="Arial"/>
          <w:color w:val="000000" w:themeColor="text1"/>
        </w:rPr>
        <w:t xml:space="preserve">, and </w:t>
      </w:r>
      <w:r w:rsidR="00861242">
        <w:rPr>
          <w:rFonts w:ascii="Arial" w:eastAsia="Calibri" w:hAnsi="Arial" w:cs="Arial"/>
          <w:color w:val="000000" w:themeColor="text1"/>
        </w:rPr>
        <w:t xml:space="preserve">stream CO2 </w:t>
      </w:r>
      <w:r w:rsidR="00CA3385">
        <w:rPr>
          <w:rFonts w:ascii="Arial" w:eastAsia="Calibri" w:hAnsi="Arial" w:cs="Arial"/>
          <w:color w:val="000000" w:themeColor="text1"/>
        </w:rPr>
        <w:t>emission</w:t>
      </w:r>
      <w:r w:rsidR="00861242">
        <w:rPr>
          <w:rFonts w:ascii="Arial" w:eastAsia="Calibri" w:hAnsi="Arial" w:cs="Arial"/>
          <w:color w:val="000000" w:themeColor="text1"/>
        </w:rPr>
        <w:t xml:space="preserve"> is equal to terrestrial net ecosystem productivity. </w:t>
      </w:r>
    </w:p>
    <w:p w14:paraId="1EC55C22" w14:textId="3E014E8A" w:rsidR="00CA3385" w:rsidRDefault="00CA3385" w:rsidP="00CA3385">
      <w:pPr>
        <w:pStyle w:val="ListParagraph"/>
        <w:numPr>
          <w:ilvl w:val="0"/>
          <w:numId w:val="6"/>
        </w:numPr>
        <w:rPr>
          <w:rFonts w:ascii="Arial" w:hAnsi="Arial" w:cs="Arial"/>
        </w:rPr>
      </w:pPr>
      <w:r w:rsidRPr="00CA3385">
        <w:rPr>
          <w:rFonts w:ascii="Arial" w:eastAsia="Calibri" w:hAnsi="Arial" w:cs="Arial"/>
          <w:color w:val="000000" w:themeColor="text1"/>
        </w:rPr>
        <w:t xml:space="preserve">In total, stream carbon exports are not equal to </w:t>
      </w:r>
      <w:r w:rsidR="00415E57">
        <w:rPr>
          <w:rFonts w:ascii="Arial" w:eastAsia="Calibri" w:hAnsi="Arial" w:cs="Arial"/>
          <w:color w:val="000000" w:themeColor="text1"/>
        </w:rPr>
        <w:t xml:space="preserve">the sum of </w:t>
      </w:r>
      <w:r w:rsidRPr="00CA3385">
        <w:rPr>
          <w:rFonts w:ascii="Arial" w:eastAsia="Calibri" w:hAnsi="Arial" w:cs="Arial"/>
          <w:color w:val="000000" w:themeColor="text1"/>
        </w:rPr>
        <w:t xml:space="preserve">terrestrial inputs </w:t>
      </w:r>
      <w:r w:rsidR="00415E57">
        <w:rPr>
          <w:rFonts w:ascii="Arial" w:eastAsia="Calibri" w:hAnsi="Arial" w:cs="Arial"/>
          <w:color w:val="000000" w:themeColor="text1"/>
        </w:rPr>
        <w:t xml:space="preserve">and respired carbon, </w:t>
      </w:r>
      <w:r w:rsidRPr="00CA3385">
        <w:rPr>
          <w:rFonts w:ascii="Arial" w:eastAsia="Calibri" w:hAnsi="Arial" w:cs="Arial"/>
          <w:color w:val="000000" w:themeColor="text1"/>
        </w:rPr>
        <w:t>creat</w:t>
      </w:r>
      <w:r w:rsidR="00415E57">
        <w:rPr>
          <w:rFonts w:ascii="Arial" w:eastAsia="Calibri" w:hAnsi="Arial" w:cs="Arial"/>
          <w:color w:val="000000" w:themeColor="text1"/>
        </w:rPr>
        <w:t>ing</w:t>
      </w:r>
      <w:r w:rsidRPr="00CA3385">
        <w:rPr>
          <w:rFonts w:ascii="Arial" w:eastAsia="Calibri" w:hAnsi="Arial" w:cs="Arial"/>
          <w:color w:val="000000" w:themeColor="text1"/>
        </w:rPr>
        <w:t xml:space="preserve"> </w:t>
      </w:r>
      <w:r w:rsidRPr="00CA3385">
        <w:rPr>
          <w:rFonts w:ascii="Arial" w:hAnsi="Arial" w:cs="Arial"/>
        </w:rPr>
        <w:t xml:space="preserve">major </w:t>
      </w:r>
      <w:r w:rsidRPr="00CA3385">
        <w:rPr>
          <w:rFonts w:ascii="Arial" w:hAnsi="Arial" w:cs="Arial"/>
        </w:rPr>
        <w:t>uncertainties at the global scale.</w:t>
      </w:r>
    </w:p>
    <w:p w14:paraId="39EDFABA" w14:textId="795049CF" w:rsidR="00415E57" w:rsidRPr="00ED092E" w:rsidRDefault="00415E57" w:rsidP="00415E57">
      <w:pPr>
        <w:pStyle w:val="ListParagraph"/>
        <w:numPr>
          <w:ilvl w:val="0"/>
          <w:numId w:val="6"/>
        </w:numPr>
        <w:rPr>
          <w:rFonts w:ascii="Arial" w:hAnsi="Arial" w:cs="Arial"/>
          <w:color w:val="0D0D0D"/>
          <w:shd w:val="clear" w:color="auto" w:fill="FFFFFF"/>
        </w:rPr>
      </w:pPr>
      <w:r>
        <w:rPr>
          <w:rFonts w:ascii="Arial" w:hAnsi="Arial" w:cs="Arial"/>
          <w:color w:val="0D0D0D"/>
          <w:shd w:val="clear" w:color="auto" w:fill="FFFFFF"/>
        </w:rPr>
        <w:t>O</w:t>
      </w:r>
      <w:r w:rsidRPr="00ED092E">
        <w:rPr>
          <w:rFonts w:ascii="Arial" w:hAnsi="Arial" w:cs="Arial"/>
          <w:color w:val="0D0D0D"/>
          <w:shd w:val="clear" w:color="auto" w:fill="FFFFFF"/>
        </w:rPr>
        <w:t>f the</w:t>
      </w:r>
      <w:r>
        <w:rPr>
          <w:rFonts w:ascii="Arial" w:hAnsi="Arial" w:cs="Arial"/>
          <w:color w:val="0D0D0D"/>
          <w:shd w:val="clear" w:color="auto" w:fill="FFFFFF"/>
        </w:rPr>
        <w:t xml:space="preserve"> </w:t>
      </w:r>
      <w:r w:rsidRPr="00ED092E">
        <w:rPr>
          <w:rFonts w:ascii="Arial" w:hAnsi="Arial" w:cs="Arial"/>
          <w:color w:val="0D0D0D"/>
          <w:shd w:val="clear" w:color="auto" w:fill="FFFFFF"/>
        </w:rPr>
        <w:t xml:space="preserve">3.4 Pg-C/year </w:t>
      </w:r>
      <w:r>
        <w:rPr>
          <w:rFonts w:ascii="Arial" w:hAnsi="Arial" w:cs="Arial"/>
          <w:color w:val="0D0D0D"/>
          <w:shd w:val="clear" w:color="auto" w:fill="FFFFFF"/>
        </w:rPr>
        <w:t>exported from</w:t>
      </w:r>
      <w:r w:rsidRPr="00ED092E">
        <w:rPr>
          <w:rFonts w:ascii="Arial" w:hAnsi="Arial" w:cs="Arial"/>
          <w:color w:val="0D0D0D"/>
          <w:shd w:val="clear" w:color="auto" w:fill="FFFFFF"/>
        </w:rPr>
        <w:t xml:space="preserve"> </w:t>
      </w:r>
      <w:r>
        <w:rPr>
          <w:rFonts w:ascii="Arial" w:hAnsi="Arial" w:cs="Arial"/>
          <w:color w:val="0D0D0D"/>
          <w:shd w:val="clear" w:color="auto" w:fill="FFFFFF"/>
        </w:rPr>
        <w:t>the</w:t>
      </w:r>
      <w:r w:rsidRPr="00ED092E">
        <w:rPr>
          <w:rFonts w:ascii="Arial" w:hAnsi="Arial" w:cs="Arial"/>
          <w:color w:val="0D0D0D"/>
          <w:shd w:val="clear" w:color="auto" w:fill="FFFFFF"/>
        </w:rPr>
        <w:t xml:space="preserve"> terrestrial landscapes, </w:t>
      </w:r>
      <w:r>
        <w:rPr>
          <w:rFonts w:ascii="Arial" w:hAnsi="Arial" w:cs="Arial"/>
          <w:color w:val="0D0D0D"/>
          <w:shd w:val="clear" w:color="auto" w:fill="FFFFFF"/>
        </w:rPr>
        <w:t>(hypothesized)</w:t>
      </w:r>
      <w:r w:rsidRPr="00ED092E">
        <w:rPr>
          <w:rFonts w:ascii="Arial" w:hAnsi="Arial" w:cs="Arial"/>
          <w:color w:val="0D0D0D"/>
          <w:shd w:val="clear" w:color="auto" w:fill="FFFFFF"/>
        </w:rPr>
        <w:t xml:space="preserve"> 0.6 Pg-C/year is buried in sediment, 0.3 Pg-C/year is </w:t>
      </w:r>
      <w:r>
        <w:rPr>
          <w:rFonts w:ascii="Arial" w:hAnsi="Arial" w:cs="Arial"/>
          <w:color w:val="0D0D0D"/>
          <w:shd w:val="clear" w:color="auto" w:fill="FFFFFF"/>
        </w:rPr>
        <w:t>mineralized</w:t>
      </w:r>
      <w:r w:rsidRPr="00ED092E">
        <w:rPr>
          <w:rFonts w:ascii="Arial" w:hAnsi="Arial" w:cs="Arial"/>
          <w:color w:val="0D0D0D"/>
          <w:shd w:val="clear" w:color="auto" w:fill="FFFFFF"/>
        </w:rPr>
        <w:t>, and 0.95 Pg-C/year is transported to oceans, leaving a significant 1.5 Pg-C/year gap</w:t>
      </w:r>
      <w:r w:rsidRPr="00ED092E">
        <w:rPr>
          <w:rFonts w:ascii="Arial" w:hAnsi="Arial" w:cs="Arial"/>
          <w:shd w:val="clear" w:color="auto" w:fill="FFFFFF"/>
        </w:rPr>
        <w:t>.</w:t>
      </w:r>
    </w:p>
    <w:p w14:paraId="4460356A" w14:textId="77777777" w:rsidR="00415E57" w:rsidRDefault="00415E57" w:rsidP="00CA3385">
      <w:pPr>
        <w:pStyle w:val="ListParagraph"/>
        <w:numPr>
          <w:ilvl w:val="0"/>
          <w:numId w:val="6"/>
        </w:numPr>
        <w:rPr>
          <w:rFonts w:ascii="Arial" w:hAnsi="Arial" w:cs="Arial"/>
        </w:rPr>
      </w:pPr>
    </w:p>
    <w:p w14:paraId="1A7F39D8" w14:textId="182C93D8" w:rsidR="00C41CCB" w:rsidRPr="00415E57" w:rsidRDefault="00C41CCB" w:rsidP="00415E57">
      <w:pPr>
        <w:rPr>
          <w:rFonts w:ascii="Arial" w:hAnsi="Arial" w:cs="Arial"/>
        </w:rPr>
      </w:pPr>
    </w:p>
    <w:p w14:paraId="159990E1" w14:textId="07B03D85" w:rsidR="00704450" w:rsidRDefault="00704450" w:rsidP="00C41CCB">
      <w:pPr>
        <w:pStyle w:val="ListParagraph"/>
        <w:numPr>
          <w:ilvl w:val="0"/>
          <w:numId w:val="6"/>
        </w:numPr>
        <w:rPr>
          <w:rFonts w:ascii="Arial" w:hAnsi="Arial" w:cs="Arial"/>
        </w:rPr>
      </w:pPr>
      <w:r>
        <w:rPr>
          <w:rFonts w:ascii="Arial" w:hAnsi="Arial" w:cs="Arial"/>
        </w:rPr>
        <w:t>Wetlands, in contrast, are “capacitors” for the watershed serving as storage reservoirs</w:t>
      </w:r>
      <w:r w:rsidR="00415E57">
        <w:rPr>
          <w:rFonts w:ascii="Arial" w:hAnsi="Arial" w:cs="Arial"/>
        </w:rPr>
        <w:t xml:space="preserve"> for </w:t>
      </w:r>
      <w:r>
        <w:rPr>
          <w:rFonts w:ascii="Arial" w:hAnsi="Arial" w:cs="Arial"/>
        </w:rPr>
        <w:t>water</w:t>
      </w:r>
      <w:r w:rsidR="00415E57">
        <w:rPr>
          <w:rFonts w:ascii="Arial" w:hAnsi="Arial" w:cs="Arial"/>
        </w:rPr>
        <w:t xml:space="preserve"> and</w:t>
      </w:r>
      <w:r>
        <w:rPr>
          <w:rFonts w:ascii="Arial" w:hAnsi="Arial" w:cs="Arial"/>
        </w:rPr>
        <w:t xml:space="preserve"> nutrients</w:t>
      </w:r>
      <w:r w:rsidR="00415E57">
        <w:rPr>
          <w:rFonts w:ascii="Arial" w:hAnsi="Arial" w:cs="Arial"/>
        </w:rPr>
        <w:t>.</w:t>
      </w:r>
    </w:p>
    <w:p w14:paraId="07D32874" w14:textId="1297F67E" w:rsidR="00415E57" w:rsidRDefault="00704450" w:rsidP="00704450">
      <w:pPr>
        <w:pStyle w:val="ListParagraph"/>
        <w:numPr>
          <w:ilvl w:val="0"/>
          <w:numId w:val="6"/>
        </w:numPr>
        <w:rPr>
          <w:rFonts w:ascii="Arial" w:hAnsi="Arial" w:cs="Arial"/>
        </w:rPr>
      </w:pPr>
      <w:r>
        <w:rPr>
          <w:rFonts w:ascii="Arial" w:hAnsi="Arial" w:cs="Arial"/>
        </w:rPr>
        <w:t>Functionally unique</w:t>
      </w:r>
      <w:r w:rsidR="00415E57">
        <w:rPr>
          <w:rFonts w:ascii="Arial" w:hAnsi="Arial" w:cs="Arial"/>
        </w:rPr>
        <w:t xml:space="preserve"> from inland waters</w:t>
      </w:r>
      <w:r>
        <w:rPr>
          <w:rFonts w:ascii="Arial" w:hAnsi="Arial" w:cs="Arial"/>
        </w:rPr>
        <w:t xml:space="preserve">, wetland emergent vegetation </w:t>
      </w:r>
      <w:proofErr w:type="gramStart"/>
      <w:r w:rsidR="00415E57">
        <w:rPr>
          <w:rFonts w:ascii="Arial" w:hAnsi="Arial" w:cs="Arial"/>
        </w:rPr>
        <w:t>sequester</w:t>
      </w:r>
      <w:proofErr w:type="gramEnd"/>
      <w:r w:rsidR="00415E57">
        <w:rPr>
          <w:rFonts w:ascii="Arial" w:hAnsi="Arial" w:cs="Arial"/>
        </w:rPr>
        <w:t xml:space="preserve"> CO2 from the atmosphere while hydric soil bury carbon for months to decades.</w:t>
      </w:r>
    </w:p>
    <w:p w14:paraId="1A778E3F" w14:textId="58B292B8" w:rsidR="00704450" w:rsidRDefault="00415E57" w:rsidP="00415E57">
      <w:pPr>
        <w:pStyle w:val="ListParagraph"/>
        <w:numPr>
          <w:ilvl w:val="0"/>
          <w:numId w:val="6"/>
        </w:numPr>
        <w:rPr>
          <w:rFonts w:ascii="Arial" w:hAnsi="Arial" w:cs="Arial"/>
        </w:rPr>
      </w:pPr>
      <w:r>
        <w:rPr>
          <w:rFonts w:ascii="Arial" w:hAnsi="Arial" w:cs="Arial"/>
        </w:rPr>
        <w:t xml:space="preserve">Although wetland contribute to GHG emissions, wetland </w:t>
      </w:r>
      <w:r w:rsidR="00704450" w:rsidRPr="00415E57">
        <w:rPr>
          <w:rFonts w:ascii="Arial" w:hAnsi="Arial" w:cs="Arial"/>
        </w:rPr>
        <w:t xml:space="preserve">productivity and carbon burial offset </w:t>
      </w:r>
      <w:r>
        <w:rPr>
          <w:rFonts w:ascii="Arial" w:hAnsi="Arial" w:cs="Arial"/>
        </w:rPr>
        <w:t xml:space="preserve">carbon </w:t>
      </w:r>
      <w:r w:rsidR="00704450" w:rsidRPr="00415E57">
        <w:rPr>
          <w:rFonts w:ascii="Arial" w:hAnsi="Arial" w:cs="Arial"/>
        </w:rPr>
        <w:t>emissions</w:t>
      </w:r>
      <w:r>
        <w:rPr>
          <w:rFonts w:ascii="Arial" w:hAnsi="Arial" w:cs="Arial"/>
        </w:rPr>
        <w:t xml:space="preserve">. </w:t>
      </w:r>
    </w:p>
    <w:p w14:paraId="615E436D" w14:textId="6E337A18" w:rsidR="00415E57" w:rsidRDefault="00415E57" w:rsidP="00415E57">
      <w:pPr>
        <w:pStyle w:val="ListParagraph"/>
        <w:numPr>
          <w:ilvl w:val="0"/>
          <w:numId w:val="6"/>
        </w:numPr>
        <w:rPr>
          <w:rFonts w:ascii="Arial" w:hAnsi="Arial" w:cs="Arial"/>
        </w:rPr>
      </w:pPr>
      <w:r>
        <w:rPr>
          <w:rFonts w:ascii="Arial" w:hAnsi="Arial" w:cs="Arial"/>
        </w:rPr>
        <w:t>In addition to global carbon sinks, wetlands are also global hotspots</w:t>
      </w:r>
      <w:r w:rsidR="00AE7B53">
        <w:rPr>
          <w:rFonts w:ascii="Arial" w:hAnsi="Arial" w:cs="Arial"/>
        </w:rPr>
        <w:t>.</w:t>
      </w:r>
    </w:p>
    <w:p w14:paraId="70619E3A" w14:textId="67AAA8E3" w:rsidR="00AE7B53" w:rsidRDefault="00AE7B53" w:rsidP="00415E57">
      <w:pPr>
        <w:pStyle w:val="ListParagraph"/>
        <w:numPr>
          <w:ilvl w:val="0"/>
          <w:numId w:val="6"/>
        </w:numPr>
        <w:rPr>
          <w:rFonts w:ascii="Arial" w:hAnsi="Arial" w:cs="Arial"/>
        </w:rPr>
      </w:pPr>
      <w:r>
        <w:rPr>
          <w:rFonts w:ascii="Arial" w:hAnsi="Arial" w:cs="Arial"/>
        </w:rPr>
        <w:t xml:space="preserve">Wetland hydric soils re-mineralize and store carbon, as well exported processed carbon downstream. </w:t>
      </w:r>
    </w:p>
    <w:p w14:paraId="00AC0E6D" w14:textId="21131DAE" w:rsidR="00704450" w:rsidRDefault="00704450" w:rsidP="00704450">
      <w:pPr>
        <w:pStyle w:val="ListParagraph"/>
        <w:numPr>
          <w:ilvl w:val="0"/>
          <w:numId w:val="6"/>
        </w:numPr>
        <w:rPr>
          <w:rFonts w:ascii="Arial" w:hAnsi="Arial" w:cs="Arial"/>
        </w:rPr>
      </w:pPr>
      <w:r>
        <w:rPr>
          <w:rFonts w:ascii="Arial" w:hAnsi="Arial" w:cs="Arial"/>
        </w:rPr>
        <w:t>Wetlands are considered an infinite source of stream carbon, and the potential to be “carbon pumps.”</w:t>
      </w:r>
    </w:p>
    <w:p w14:paraId="2C108B80" w14:textId="77777777" w:rsidR="00AE7B53" w:rsidRDefault="00AE7B53" w:rsidP="00704450">
      <w:pPr>
        <w:pStyle w:val="ListParagraph"/>
        <w:numPr>
          <w:ilvl w:val="0"/>
          <w:numId w:val="6"/>
        </w:numPr>
        <w:rPr>
          <w:rFonts w:ascii="Arial" w:hAnsi="Arial" w:cs="Arial"/>
        </w:rPr>
      </w:pPr>
    </w:p>
    <w:p w14:paraId="2CFBFA48" w14:textId="77777777" w:rsidR="00AE7B53" w:rsidRDefault="00AE7B53" w:rsidP="00AE7B53">
      <w:pPr>
        <w:rPr>
          <w:rFonts w:ascii="Arial" w:hAnsi="Arial" w:cs="Arial"/>
        </w:rPr>
      </w:pPr>
    </w:p>
    <w:p w14:paraId="26D79265" w14:textId="77777777" w:rsidR="00AE7B53" w:rsidRPr="00AE7B53" w:rsidRDefault="00AE7B53" w:rsidP="00AE7B53">
      <w:pPr>
        <w:rPr>
          <w:rFonts w:ascii="Arial" w:hAnsi="Arial" w:cs="Arial"/>
        </w:rPr>
      </w:pPr>
    </w:p>
    <w:p w14:paraId="5A076428" w14:textId="0794C412" w:rsidR="00704450" w:rsidRDefault="00704450" w:rsidP="00704450">
      <w:pPr>
        <w:pStyle w:val="ListParagraph"/>
        <w:numPr>
          <w:ilvl w:val="0"/>
          <w:numId w:val="6"/>
        </w:numPr>
        <w:rPr>
          <w:rFonts w:ascii="Arial" w:hAnsi="Arial" w:cs="Arial"/>
        </w:rPr>
      </w:pPr>
      <w:r>
        <w:rPr>
          <w:rFonts w:ascii="Arial" w:hAnsi="Arial" w:cs="Arial"/>
        </w:rPr>
        <w:t xml:space="preserve">Through the streams downstream export of carbon out of the watershed, and wetland lateral flux of carbon, stream-wetland coupling form a transport network with wetland acting as stream headwaters, and stream facilitating overland connectivity between upstream and downstream wetlands, in or out of the watershed. </w:t>
      </w:r>
    </w:p>
    <w:p w14:paraId="3F2B6787" w14:textId="5088BC27" w:rsidR="00704450" w:rsidRDefault="00704450" w:rsidP="00704450">
      <w:pPr>
        <w:pStyle w:val="ListParagraph"/>
        <w:numPr>
          <w:ilvl w:val="0"/>
          <w:numId w:val="6"/>
        </w:numPr>
        <w:rPr>
          <w:rFonts w:ascii="Arial" w:hAnsi="Arial" w:cs="Arial"/>
        </w:rPr>
      </w:pPr>
      <w:r>
        <w:rPr>
          <w:rFonts w:ascii="Arial" w:hAnsi="Arial" w:cs="Arial"/>
        </w:rPr>
        <w:t>This exchange of water as it passes through each ecosystem creates the distinct biogeochemical fingerprint of the landscape.</w:t>
      </w:r>
    </w:p>
    <w:p w14:paraId="2D0BDAA1" w14:textId="092BA9A8" w:rsidR="00704450" w:rsidRPr="00704450" w:rsidRDefault="00704450" w:rsidP="00704450">
      <w:pPr>
        <w:pStyle w:val="ListParagraph"/>
        <w:numPr>
          <w:ilvl w:val="0"/>
          <w:numId w:val="6"/>
        </w:numPr>
        <w:rPr>
          <w:rFonts w:ascii="Arial" w:hAnsi="Arial" w:cs="Arial"/>
        </w:rPr>
      </w:pPr>
      <w:r>
        <w:rPr>
          <w:rFonts w:ascii="Arial" w:hAnsi="Arial" w:cs="Arial"/>
        </w:rPr>
        <w:t xml:space="preserve">However, estimates of wetland contributions to stream carbon </w:t>
      </w:r>
      <w:r w:rsidR="001C7384">
        <w:rPr>
          <w:rFonts w:ascii="Arial" w:hAnsi="Arial" w:cs="Arial"/>
        </w:rPr>
        <w:t>are</w:t>
      </w:r>
      <w:r>
        <w:rPr>
          <w:rFonts w:ascii="Arial" w:hAnsi="Arial" w:cs="Arial"/>
        </w:rPr>
        <w:t xml:space="preserve"> preliminary and debatable. </w:t>
      </w:r>
    </w:p>
    <w:p w14:paraId="654338FD" w14:textId="61C2EFC8" w:rsidR="0073376F" w:rsidRPr="000B7C8C" w:rsidRDefault="001C7384" w:rsidP="000B7C8C">
      <w:pPr>
        <w:pStyle w:val="ListParagraph"/>
        <w:numPr>
          <w:ilvl w:val="0"/>
          <w:numId w:val="6"/>
        </w:numPr>
        <w:rPr>
          <w:rFonts w:ascii="Arial" w:hAnsi="Arial" w:cs="Arial"/>
        </w:rPr>
      </w:pPr>
      <w:r>
        <w:rPr>
          <w:rFonts w:ascii="Arial" w:hAnsi="Arial" w:cs="Arial"/>
        </w:rPr>
        <w:t xml:space="preserve">Wetlands are the intermediates between the terrestrial and aquatic, and as a </w:t>
      </w:r>
      <w:r w:rsidR="000B7C8C">
        <w:rPr>
          <w:rFonts w:ascii="Arial" w:hAnsi="Arial" w:cs="Arial"/>
        </w:rPr>
        <w:t>result</w:t>
      </w:r>
      <w:r>
        <w:rPr>
          <w:rFonts w:ascii="Arial" w:hAnsi="Arial" w:cs="Arial"/>
        </w:rPr>
        <w:t xml:space="preserve">, often exempt from </w:t>
      </w:r>
      <w:r w:rsidR="0073376F">
        <w:rPr>
          <w:rFonts w:ascii="Arial" w:hAnsi="Arial" w:cs="Arial"/>
        </w:rPr>
        <w:t xml:space="preserve">carbon budgets. </w:t>
      </w:r>
    </w:p>
    <w:p w14:paraId="7DDFB288" w14:textId="1D7AB052" w:rsidR="0073376F" w:rsidRDefault="0073376F" w:rsidP="0073376F">
      <w:pPr>
        <w:pStyle w:val="ListParagraph"/>
        <w:numPr>
          <w:ilvl w:val="0"/>
          <w:numId w:val="6"/>
        </w:numPr>
        <w:rPr>
          <w:rFonts w:ascii="Arial" w:hAnsi="Arial" w:cs="Arial"/>
        </w:rPr>
      </w:pPr>
      <w:r>
        <w:rPr>
          <w:rFonts w:ascii="Arial" w:hAnsi="Arial" w:cs="Arial"/>
        </w:rPr>
        <w:t xml:space="preserve">The necessity for global carbon budgeting is to identify and quantify the significant players and the key exchanges among them. </w:t>
      </w:r>
    </w:p>
    <w:p w14:paraId="09332F53" w14:textId="52C52606" w:rsidR="000B7C8C" w:rsidRDefault="000B7C8C" w:rsidP="000B7C8C">
      <w:pPr>
        <w:pStyle w:val="ListParagraph"/>
        <w:numPr>
          <w:ilvl w:val="0"/>
          <w:numId w:val="6"/>
        </w:numPr>
        <w:rPr>
          <w:rFonts w:ascii="Arial" w:hAnsi="Arial" w:cs="Arial"/>
        </w:rPr>
      </w:pPr>
      <w:r>
        <w:rPr>
          <w:rFonts w:ascii="Arial" w:hAnsi="Arial" w:cs="Arial"/>
        </w:rPr>
        <w:t>Improving our understanding of the global carbon budget, and how aquatic pathways link these players can constrain and improve carbon flux estimations, provide insight into climate change mitigation, better CO2 management, and predict feedback loops.</w:t>
      </w:r>
    </w:p>
    <w:p w14:paraId="29F586E7" w14:textId="77777777" w:rsidR="000B7C8C" w:rsidRDefault="000B7C8C" w:rsidP="000B7C8C">
      <w:pPr>
        <w:pStyle w:val="ListParagraph"/>
        <w:numPr>
          <w:ilvl w:val="0"/>
          <w:numId w:val="6"/>
        </w:numPr>
        <w:rPr>
          <w:rFonts w:ascii="Arial" w:hAnsi="Arial" w:cs="Arial"/>
        </w:rPr>
      </w:pPr>
    </w:p>
    <w:p w14:paraId="6F4A2CC2" w14:textId="6A230F75" w:rsidR="000B7C8C" w:rsidRDefault="00B80CB9" w:rsidP="000B7C8C">
      <w:pPr>
        <w:pStyle w:val="ListParagraph"/>
        <w:numPr>
          <w:ilvl w:val="0"/>
          <w:numId w:val="6"/>
        </w:numPr>
        <w:rPr>
          <w:rFonts w:ascii="Arial" w:hAnsi="Arial" w:cs="Arial"/>
        </w:rPr>
      </w:pPr>
      <w:r>
        <w:rPr>
          <w:rFonts w:ascii="Arial" w:hAnsi="Arial" w:cs="Arial"/>
        </w:rPr>
        <w:t>As for the “stream CO2 gap,” s</w:t>
      </w:r>
      <w:r w:rsidR="000B7C8C" w:rsidRPr="000B7C8C">
        <w:rPr>
          <w:rFonts w:ascii="Arial" w:hAnsi="Arial" w:cs="Arial"/>
        </w:rPr>
        <w:t xml:space="preserve">ources and contributions by groundwater, transient soil storage, and wetlands are provisional and likely </w:t>
      </w:r>
      <w:r>
        <w:rPr>
          <w:rFonts w:ascii="Arial" w:hAnsi="Arial" w:cs="Arial"/>
        </w:rPr>
        <w:t>under-estimated</w:t>
      </w:r>
      <w:r w:rsidR="000B7C8C" w:rsidRPr="000B7C8C">
        <w:rPr>
          <w:rFonts w:ascii="Arial" w:hAnsi="Arial" w:cs="Arial"/>
        </w:rPr>
        <w:t>. Difficulties associated with delineating the extent of wetlands and flowing waters, namely headwater streams, and</w:t>
      </w:r>
      <w:r>
        <w:rPr>
          <w:rFonts w:ascii="Arial" w:hAnsi="Arial" w:cs="Arial"/>
        </w:rPr>
        <w:t xml:space="preserve"> the unknowns related to</w:t>
      </w:r>
      <w:r w:rsidR="000B7C8C" w:rsidRPr="000B7C8C">
        <w:rPr>
          <w:rFonts w:ascii="Arial" w:hAnsi="Arial" w:cs="Arial"/>
        </w:rPr>
        <w:t xml:space="preserve"> inland water processing</w:t>
      </w:r>
      <w:r>
        <w:rPr>
          <w:rFonts w:ascii="Arial" w:hAnsi="Arial" w:cs="Arial"/>
        </w:rPr>
        <w:t xml:space="preserve"> create keystone unknowns.</w:t>
      </w:r>
    </w:p>
    <w:p w14:paraId="202A72D2" w14:textId="614CC308" w:rsidR="00D852AD" w:rsidRPr="000B7C8C" w:rsidRDefault="00D852AD" w:rsidP="000B7C8C">
      <w:pPr>
        <w:pStyle w:val="ListParagraph"/>
        <w:numPr>
          <w:ilvl w:val="0"/>
          <w:numId w:val="6"/>
        </w:numPr>
        <w:rPr>
          <w:rFonts w:ascii="Arial" w:hAnsi="Arial" w:cs="Arial"/>
        </w:rPr>
      </w:pPr>
      <w:r>
        <w:rPr>
          <w:rFonts w:ascii="Arial" w:hAnsi="Arial" w:cs="Arial"/>
        </w:rPr>
        <w:t>Few studies have observed the long-term temporal dynamics of streams</w:t>
      </w:r>
    </w:p>
    <w:sectPr w:rsidR="00D852AD" w:rsidRPr="000B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C7E48"/>
    <w:multiLevelType w:val="hybridMultilevel"/>
    <w:tmpl w:val="4BAC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A5198"/>
    <w:multiLevelType w:val="hybridMultilevel"/>
    <w:tmpl w:val="FBE4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27692"/>
    <w:multiLevelType w:val="hybridMultilevel"/>
    <w:tmpl w:val="8E84F8AC"/>
    <w:lvl w:ilvl="0" w:tplc="04090001">
      <w:start w:val="1"/>
      <w:numFmt w:val="bullet"/>
      <w:lvlText w:val=""/>
      <w:lvlJc w:val="left"/>
      <w:pPr>
        <w:ind w:left="26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626235"/>
    <w:multiLevelType w:val="hybridMultilevel"/>
    <w:tmpl w:val="CF6C1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126F8"/>
    <w:multiLevelType w:val="hybridMultilevel"/>
    <w:tmpl w:val="1CCC288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15:restartNumberingAfterBreak="0">
    <w:nsid w:val="45E52A60"/>
    <w:multiLevelType w:val="hybridMultilevel"/>
    <w:tmpl w:val="E3DE75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265C97"/>
    <w:multiLevelType w:val="hybridMultilevel"/>
    <w:tmpl w:val="0BB8165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99043D"/>
    <w:multiLevelType w:val="hybridMultilevel"/>
    <w:tmpl w:val="A1A25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096212">
    <w:abstractNumId w:val="0"/>
  </w:num>
  <w:num w:numId="2" w16cid:durableId="1219779434">
    <w:abstractNumId w:val="2"/>
  </w:num>
  <w:num w:numId="3" w16cid:durableId="819731488">
    <w:abstractNumId w:val="1"/>
  </w:num>
  <w:num w:numId="4" w16cid:durableId="528183345">
    <w:abstractNumId w:val="5"/>
  </w:num>
  <w:num w:numId="5" w16cid:durableId="173570771">
    <w:abstractNumId w:val="3"/>
  </w:num>
  <w:num w:numId="6" w16cid:durableId="950472075">
    <w:abstractNumId w:val="4"/>
  </w:num>
  <w:num w:numId="7" w16cid:durableId="1264999712">
    <w:abstractNumId w:val="6"/>
  </w:num>
  <w:num w:numId="8" w16cid:durableId="1528375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AE"/>
    <w:rsid w:val="00023DCE"/>
    <w:rsid w:val="00034F05"/>
    <w:rsid w:val="000B7C8C"/>
    <w:rsid w:val="000E097A"/>
    <w:rsid w:val="00180FF0"/>
    <w:rsid w:val="001849BA"/>
    <w:rsid w:val="001B1250"/>
    <w:rsid w:val="001C7384"/>
    <w:rsid w:val="001F328A"/>
    <w:rsid w:val="002077FC"/>
    <w:rsid w:val="002B0A6F"/>
    <w:rsid w:val="002B4272"/>
    <w:rsid w:val="00310413"/>
    <w:rsid w:val="0033246F"/>
    <w:rsid w:val="00332B93"/>
    <w:rsid w:val="00381A30"/>
    <w:rsid w:val="003C592A"/>
    <w:rsid w:val="00415E57"/>
    <w:rsid w:val="004B086F"/>
    <w:rsid w:val="004D040E"/>
    <w:rsid w:val="005226FC"/>
    <w:rsid w:val="00550653"/>
    <w:rsid w:val="00573F81"/>
    <w:rsid w:val="00590F72"/>
    <w:rsid w:val="00620269"/>
    <w:rsid w:val="0062076F"/>
    <w:rsid w:val="006662D5"/>
    <w:rsid w:val="006A6050"/>
    <w:rsid w:val="006B1CAE"/>
    <w:rsid w:val="00704450"/>
    <w:rsid w:val="007312F1"/>
    <w:rsid w:val="0073376F"/>
    <w:rsid w:val="00763951"/>
    <w:rsid w:val="00777E42"/>
    <w:rsid w:val="00861242"/>
    <w:rsid w:val="0087722F"/>
    <w:rsid w:val="0087758A"/>
    <w:rsid w:val="008A1075"/>
    <w:rsid w:val="008F09A6"/>
    <w:rsid w:val="009037DE"/>
    <w:rsid w:val="00935093"/>
    <w:rsid w:val="009623E2"/>
    <w:rsid w:val="00A3288C"/>
    <w:rsid w:val="00A457A7"/>
    <w:rsid w:val="00AA0266"/>
    <w:rsid w:val="00AE7B53"/>
    <w:rsid w:val="00B80CB9"/>
    <w:rsid w:val="00BC79F4"/>
    <w:rsid w:val="00BF36F0"/>
    <w:rsid w:val="00C41CCB"/>
    <w:rsid w:val="00C74A12"/>
    <w:rsid w:val="00CA3385"/>
    <w:rsid w:val="00CA55B6"/>
    <w:rsid w:val="00D45F1C"/>
    <w:rsid w:val="00D66B3A"/>
    <w:rsid w:val="00D852AD"/>
    <w:rsid w:val="00DF1EFD"/>
    <w:rsid w:val="00E25C3B"/>
    <w:rsid w:val="00E45B9F"/>
    <w:rsid w:val="00E55AE6"/>
    <w:rsid w:val="00EB7618"/>
    <w:rsid w:val="00ED092E"/>
    <w:rsid w:val="00F17821"/>
    <w:rsid w:val="00F91A72"/>
    <w:rsid w:val="00FA67FB"/>
    <w:rsid w:val="00FB26A4"/>
    <w:rsid w:val="00FB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8BAD"/>
  <w15:chartTrackingRefBased/>
  <w15:docId w15:val="{EDEC23F5-275D-40EA-8593-4A6BCA27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075"/>
  </w:style>
  <w:style w:type="paragraph" w:styleId="Heading1">
    <w:name w:val="heading 1"/>
    <w:basedOn w:val="Normal"/>
    <w:next w:val="Normal"/>
    <w:link w:val="Heading1Char"/>
    <w:uiPriority w:val="9"/>
    <w:qFormat/>
    <w:rsid w:val="006B1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CAE"/>
    <w:rPr>
      <w:rFonts w:eastAsiaTheme="majorEastAsia" w:cstheme="majorBidi"/>
      <w:color w:val="272727" w:themeColor="text1" w:themeTint="D8"/>
    </w:rPr>
  </w:style>
  <w:style w:type="paragraph" w:styleId="Title">
    <w:name w:val="Title"/>
    <w:basedOn w:val="Normal"/>
    <w:next w:val="Normal"/>
    <w:link w:val="TitleChar"/>
    <w:uiPriority w:val="10"/>
    <w:qFormat/>
    <w:rsid w:val="006B1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CAE"/>
    <w:pPr>
      <w:spacing w:before="160"/>
      <w:jc w:val="center"/>
    </w:pPr>
    <w:rPr>
      <w:i/>
      <w:iCs/>
      <w:color w:val="404040" w:themeColor="text1" w:themeTint="BF"/>
    </w:rPr>
  </w:style>
  <w:style w:type="character" w:customStyle="1" w:styleId="QuoteChar">
    <w:name w:val="Quote Char"/>
    <w:basedOn w:val="DefaultParagraphFont"/>
    <w:link w:val="Quote"/>
    <w:uiPriority w:val="29"/>
    <w:rsid w:val="006B1CAE"/>
    <w:rPr>
      <w:i/>
      <w:iCs/>
      <w:color w:val="404040" w:themeColor="text1" w:themeTint="BF"/>
    </w:rPr>
  </w:style>
  <w:style w:type="paragraph" w:styleId="ListParagraph">
    <w:name w:val="List Paragraph"/>
    <w:basedOn w:val="Normal"/>
    <w:uiPriority w:val="34"/>
    <w:qFormat/>
    <w:rsid w:val="006B1CAE"/>
    <w:pPr>
      <w:ind w:left="720"/>
      <w:contextualSpacing/>
    </w:pPr>
  </w:style>
  <w:style w:type="character" w:styleId="IntenseEmphasis">
    <w:name w:val="Intense Emphasis"/>
    <w:basedOn w:val="DefaultParagraphFont"/>
    <w:uiPriority w:val="21"/>
    <w:qFormat/>
    <w:rsid w:val="006B1CAE"/>
    <w:rPr>
      <w:i/>
      <w:iCs/>
      <w:color w:val="0F4761" w:themeColor="accent1" w:themeShade="BF"/>
    </w:rPr>
  </w:style>
  <w:style w:type="paragraph" w:styleId="IntenseQuote">
    <w:name w:val="Intense Quote"/>
    <w:basedOn w:val="Normal"/>
    <w:next w:val="Normal"/>
    <w:link w:val="IntenseQuoteChar"/>
    <w:uiPriority w:val="30"/>
    <w:qFormat/>
    <w:rsid w:val="006B1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CAE"/>
    <w:rPr>
      <w:i/>
      <w:iCs/>
      <w:color w:val="0F4761" w:themeColor="accent1" w:themeShade="BF"/>
    </w:rPr>
  </w:style>
  <w:style w:type="character" w:styleId="IntenseReference">
    <w:name w:val="Intense Reference"/>
    <w:basedOn w:val="DefaultParagraphFont"/>
    <w:uiPriority w:val="32"/>
    <w:qFormat/>
    <w:rsid w:val="006B1CAE"/>
    <w:rPr>
      <w:b/>
      <w:bCs/>
      <w:smallCaps/>
      <w:color w:val="0F4761" w:themeColor="accent1" w:themeShade="BF"/>
      <w:spacing w:val="5"/>
    </w:rPr>
  </w:style>
  <w:style w:type="character" w:styleId="CommentReference">
    <w:name w:val="annotation reference"/>
    <w:basedOn w:val="DefaultParagraphFont"/>
    <w:uiPriority w:val="99"/>
    <w:semiHidden/>
    <w:unhideWhenUsed/>
    <w:rsid w:val="00EB7618"/>
    <w:rPr>
      <w:sz w:val="16"/>
      <w:szCs w:val="16"/>
    </w:rPr>
  </w:style>
  <w:style w:type="paragraph" w:styleId="CommentText">
    <w:name w:val="annotation text"/>
    <w:basedOn w:val="Normal"/>
    <w:link w:val="CommentTextChar"/>
    <w:uiPriority w:val="99"/>
    <w:unhideWhenUsed/>
    <w:rsid w:val="00EB7618"/>
    <w:pPr>
      <w:spacing w:line="240" w:lineRule="auto"/>
    </w:pPr>
    <w:rPr>
      <w:sz w:val="20"/>
      <w:szCs w:val="20"/>
    </w:rPr>
  </w:style>
  <w:style w:type="character" w:customStyle="1" w:styleId="CommentTextChar">
    <w:name w:val="Comment Text Char"/>
    <w:basedOn w:val="DefaultParagraphFont"/>
    <w:link w:val="CommentText"/>
    <w:uiPriority w:val="99"/>
    <w:rsid w:val="00EB7618"/>
    <w:rPr>
      <w:sz w:val="20"/>
      <w:szCs w:val="20"/>
    </w:rPr>
  </w:style>
  <w:style w:type="paragraph" w:styleId="CommentSubject">
    <w:name w:val="annotation subject"/>
    <w:basedOn w:val="CommentText"/>
    <w:next w:val="CommentText"/>
    <w:link w:val="CommentSubjectChar"/>
    <w:uiPriority w:val="99"/>
    <w:semiHidden/>
    <w:unhideWhenUsed/>
    <w:rsid w:val="00EB7618"/>
    <w:rPr>
      <w:b/>
      <w:bCs/>
    </w:rPr>
  </w:style>
  <w:style w:type="character" w:customStyle="1" w:styleId="CommentSubjectChar">
    <w:name w:val="Comment Subject Char"/>
    <w:basedOn w:val="CommentTextChar"/>
    <w:link w:val="CommentSubject"/>
    <w:uiPriority w:val="99"/>
    <w:semiHidden/>
    <w:rsid w:val="00EB76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9</cp:revision>
  <dcterms:created xsi:type="dcterms:W3CDTF">2024-07-19T21:06:00Z</dcterms:created>
  <dcterms:modified xsi:type="dcterms:W3CDTF">2024-07-24T02:23:00Z</dcterms:modified>
</cp:coreProperties>
</file>