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F4E79"/>
          <w:sz w:val="44"/>
          <w:szCs w:val="44"/>
        </w:rPr>
        <w:t xml:space="preserve">Isolating Flood Impacts on Spring Stream Metabolism</w:t>
      </w:r>
    </w:p>
    <w:p>
      <w:pPr>
        <w:spacing w:after="80" w:before="0"/>
      </w:pPr>
      <w:r>
        <w:rPr>
          <w:rFonts w:ascii="Arial" w:cs="Arial" w:eastAsia="Arial" w:hAnsi="Arial"/>
          <w:i/>
          <w:iCs/>
          <w:color w:val="2E75B6"/>
          <w:sz w:val="30"/>
          <w:szCs w:val="30"/>
        </w:rPr>
        <w:t xml:space="preserve">Analytical Workflow</w:t>
      </w:r>
    </w:p>
    <w:p>
      <w:pPr>
        <w:spacing w:after="40" w:before="0"/>
      </w:pPr>
      <w:r>
        <w:rPr>
          <w:rFonts w:ascii="Arial" w:cs="Arial" w:eastAsia="Arial" w:hAnsi="Arial"/>
          <w:color w:val="888888"/>
          <w:sz w:val="22"/>
          <w:szCs w:val="22"/>
        </w:rPr>
        <w:t xml:space="preserve">Samantha Howley  ·  May 2026</w:t>
      </w:r>
    </w:p>
    <w:p>
      <w:pPr>
        <w:pBdr>
          <w:bottom w:val="single" w:color="2E75B6" w:sz="8" w:space="1"/>
        </w:pBdr>
        <w:spacing w:after="320" w:before="160"/>
      </w:pPr>
    </w:p>
    <w:p>
      <w:pPr>
        <w:pStyle w:val="Heading1"/>
        <w:spacing w:after="160" w:before="360"/>
      </w:pPr>
      <w:r>
        <w:rPr>
          <w:rFonts w:ascii="Arial" w:cs="Arial" w:eastAsia="Arial" w:hAnsi="Arial"/>
          <w:b/>
          <w:bCs/>
          <w:color w:val="1F4E79"/>
          <w:sz w:val="32"/>
          <w:szCs w:val="32"/>
        </w:rPr>
        <w:t xml:space="preserve">Overview</w:t>
      </w:r>
    </w:p>
    <w:p>
      <w:pPr>
        <w:spacing w:after="160" w:before="0"/>
      </w:pPr>
      <w:r>
        <w:rPr>
          <w:rFonts w:ascii="Arial" w:cs="Arial" w:eastAsia="Arial" w:hAnsi="Arial"/>
          <w:sz w:val="22"/>
          <w:szCs w:val="22"/>
        </w:rPr>
        <w:t xml:space="preserve">This document describes the two-stage workflow used to isolate the effects of flood events on water quality and ecosystem metabolism across six spring stream sites (GB, AM, LF, OS, ID, IU). The analysis proceeds in two sequential stages: </w:t>
      </w:r>
      <w:r>
        <w:rPr>
          <w:rFonts w:ascii="Arial" w:cs="Arial" w:eastAsia="Arial" w:hAnsi="Arial"/>
          <w:b/>
          <w:bCs/>
          <w:sz w:val="22"/>
          <w:szCs w:val="22"/>
        </w:rPr>
        <w:t xml:space="preserve">(1) flood period detection</w:t>
      </w:r>
      <w:r>
        <w:rPr>
          <w:rFonts w:ascii="Arial" w:cs="Arial" w:eastAsia="Arial" w:hAnsi="Arial"/>
          <w:sz w:val="22"/>
          <w:szCs w:val="22"/>
        </w:rPr>
        <w:t xml:space="preserve"> based on depth dynamics, and </w:t>
      </w:r>
      <w:r>
        <w:rPr>
          <w:rFonts w:ascii="Arial" w:cs="Arial" w:eastAsia="Arial" w:hAnsi="Arial"/>
          <w:b/>
          <w:bCs/>
          <w:sz w:val="22"/>
          <w:szCs w:val="22"/>
        </w:rPr>
        <w:t xml:space="preserve">(2) per-variable flood impact isolation</w:t>
      </w:r>
      <w:r>
        <w:rPr>
          <w:rFonts w:ascii="Arial" w:cs="Arial" w:eastAsia="Arial" w:hAnsi="Arial"/>
          <w:sz w:val="22"/>
          <w:szCs w:val="22"/>
        </w:rPr>
        <w:t xml:space="preserve"> applied independently to dissolved oxygen (DO), carbon dioxide (CO₂), gross primary production (GPP), ecosystem respiration (ER), and water depth.</w:t>
      </w:r>
    </w:p>
    <w:p>
      <w:pPr>
        <w:spacing w:after="160" w:before="0"/>
      </w:pPr>
      <w:r>
        <w:rPr>
          <w:rFonts w:ascii="Arial" w:cs="Arial" w:eastAsia="Arial" w:hAnsi="Arial"/>
          <w:sz w:val="22"/>
          <w:szCs w:val="22"/>
        </w:rPr>
        <w:t xml:space="preserve">All analysis is implemented in R. The core logic is organized across a shared functions file (</w:t>
      </w:r>
      <w:r>
        <w:rPr>
          <w:rFonts w:ascii="Courier New" w:cs="Courier New" w:eastAsia="Courier New" w:hAnsi="Courier New"/>
          <w:color w:val="7030A0"/>
          <w:sz w:val="20"/>
          <w:szCs w:val="20"/>
        </w:rPr>
        <w:t xml:space="preserve">disturbance isolation functions.R</w:t>
      </w:r>
      <w:r>
        <w:rPr>
          <w:rFonts w:ascii="Arial" w:cs="Arial" w:eastAsia="Arial" w:hAnsi="Arial"/>
          <w:sz w:val="22"/>
          <w:szCs w:val="22"/>
        </w:rPr>
        <w:t xml:space="preserve">) and variable-specific scripts. A conceptual diagram of the workflow is presented below.</w:t>
      </w:r>
    </w:p>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Stage 1: Flood Period Detection</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Stage 2: Variable Impact Isolation</w:t>
            </w:r>
          </w:p>
        </w:tc>
      </w:tr>
      <w:tr>
        <w:tc>
          <w:tcPr>
            <w:tcW w:type="dxa" w:w="468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60" w:before="0"/>
            </w:pPr>
            <w:r>
              <w:rPr>
                <w:rFonts w:ascii="Arial" w:cs="Arial" w:eastAsia="Arial" w:hAnsi="Arial"/>
                <w:sz w:val="22"/>
                <w:szCs w:val="22"/>
              </w:rPr>
              <w:t xml:space="preserve">Script: isolate disturbances.R</w:t>
            </w:r>
          </w:p>
          <w:p>
            <w:pPr>
              <w:spacing w:after="60" w:before="0"/>
            </w:pPr>
            <w:r>
              <w:rPr>
                <w:rFonts w:ascii="Arial" w:cs="Arial" w:eastAsia="Arial" w:hAnsi="Arial"/>
                <w:sz w:val="22"/>
                <w:szCs w:val="22"/>
              </w:rPr>
              <w:t xml:space="preserve">Input: multi-site chemistry CSVs</w:t>
            </w:r>
          </w:p>
          <w:p>
            <w:pPr>
              <w:spacing w:after="0" w:before="0"/>
            </w:pPr>
            <w:r>
              <w:rPr>
                <w:rFonts w:ascii="Arial" w:cs="Arial" w:eastAsia="Arial" w:hAnsi="Arial"/>
                <w:sz w:val="22"/>
                <w:szCs w:val="22"/>
              </w:rPr>
              <w:t xml:space="preserve">Output: flood.periods.csv</w:t>
            </w:r>
          </w:p>
        </w:tc>
        <w:tc>
          <w:tcPr>
            <w:tcW w:type="dxa" w:w="468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60" w:before="0"/>
            </w:pPr>
            <w:r>
              <w:rPr>
                <w:rFonts w:ascii="Arial" w:cs="Arial" w:eastAsia="Arial" w:hAnsi="Arial"/>
                <w:sz w:val="22"/>
                <w:szCs w:val="22"/>
              </w:rPr>
              <w:t xml:space="preserve">Scripts: isolate disturbances_[variable].R</w:t>
            </w:r>
          </w:p>
          <w:p>
            <w:pPr>
              <w:spacing w:after="60" w:before="0"/>
            </w:pPr>
            <w:r>
              <w:rPr>
                <w:rFonts w:ascii="Arial" w:cs="Arial" w:eastAsia="Arial" w:hAnsi="Arial"/>
                <w:sz w:val="22"/>
                <w:szCs w:val="22"/>
              </w:rPr>
              <w:t xml:space="preserve">Input: variable CSVs + flood.periods.csv</w:t>
            </w:r>
          </w:p>
          <w:p>
            <w:pPr>
              <w:spacing w:after="0" w:before="0"/>
            </w:pPr>
            <w:r>
              <w:rPr>
                <w:rFonts w:ascii="Arial" w:cs="Arial" w:eastAsia="Arial" w:hAnsi="Arial"/>
                <w:sz w:val="22"/>
                <w:szCs w:val="22"/>
              </w:rPr>
              <w:t xml:space="preserve">Output: [variable].csv + [variable].flood.df.csv</w:t>
            </w:r>
          </w:p>
        </w:tc>
      </w:tr>
    </w:tbl>
    <w:p>
      <w:pPr>
        <w:spacing w:after="320" w:before="0"/>
      </w:pPr>
    </w:p>
    <w:p>
      <w:pPr>
        <w:pBdr>
          <w:bottom w:val="single" w:color="2E75B6" w:sz="4" w:space="1"/>
        </w:pBdr>
        <w:spacing w:after="160" w:before="160"/>
      </w:pPr>
    </w:p>
    <w:p>
      <w:pPr>
        <w:pStyle w:val="Heading1"/>
        <w:spacing w:after="160" w:before="360"/>
      </w:pPr>
      <w:r>
        <w:rPr>
          <w:rFonts w:ascii="Arial" w:cs="Arial" w:eastAsia="Arial" w:hAnsi="Arial"/>
          <w:b/>
          <w:bCs/>
          <w:color w:val="1F4E79"/>
          <w:sz w:val="32"/>
          <w:szCs w:val="32"/>
        </w:rPr>
        <w:t xml:space="preserve">Stage 1: Flood Period Detection</w:t>
      </w:r>
    </w:p>
    <w:p>
      <w:pPr>
        <w:spacing w:after="160" w:before="0"/>
      </w:pPr>
      <w:r>
        <w:rPr>
          <w:rFonts w:ascii="Arial" w:cs="Arial" w:eastAsia="Arial" w:hAnsi="Arial"/>
          <w:i/>
          <w:iCs/>
          <w:sz w:val="22"/>
          <w:szCs w:val="22"/>
        </w:rPr>
        <w:t xml:space="preserve">Script: </w:t>
      </w:r>
      <w:r>
        <w:rPr>
          <w:rFonts w:ascii="Courier New" w:cs="Courier New" w:eastAsia="Courier New" w:hAnsi="Courier New"/>
          <w:color w:val="7030A0"/>
          <w:sz w:val="20"/>
          <w:szCs w:val="20"/>
        </w:rPr>
        <w:t xml:space="preserve">isolate disturbances.R</w:t>
      </w:r>
    </w:p>
    <w:p>
      <w:pPr>
        <w:pStyle w:val="Heading2"/>
        <w:spacing w:after="120" w:before="280"/>
      </w:pPr>
      <w:r>
        <w:rPr>
          <w:rFonts w:ascii="Arial" w:cs="Arial" w:eastAsia="Arial" w:hAnsi="Arial"/>
          <w:b/>
          <w:bCs/>
          <w:color w:val="2E75B6"/>
          <w:sz w:val="26"/>
          <w:szCs w:val="26"/>
        </w:rPr>
        <w:t xml:space="preserve">1.1  Data Loading and Filtering</w:t>
      </w:r>
    </w:p>
    <w:p>
      <w:pPr>
        <w:spacing w:after="160" w:before="0"/>
      </w:pPr>
      <w:r>
        <w:rPr>
          <w:rFonts w:ascii="Arial" w:cs="Arial" w:eastAsia="Arial" w:hAnsi="Arial"/>
          <w:sz w:val="22"/>
          <w:szCs w:val="22"/>
        </w:rPr>
        <w:t xml:space="preserve">Five chemistry CSV files are loaded from </w:t>
      </w:r>
      <w:r>
        <w:rPr>
          <w:rFonts w:ascii="Courier New" w:cs="Courier New" w:eastAsia="Courier New" w:hAnsi="Courier New"/>
          <w:color w:val="7030A0"/>
          <w:sz w:val="20"/>
          <w:szCs w:val="20"/>
        </w:rPr>
        <w:t xml:space="preserve">02_Clean_data/Chem/</w:t>
      </w:r>
      <w:r>
        <w:rPr>
          <w:rFonts w:ascii="Arial" w:cs="Arial" w:eastAsia="Arial" w:hAnsi="Arial"/>
          <w:sz w:val="22"/>
          <w:szCs w:val="22"/>
        </w:rPr>
        <w:t xml:space="preserve"> and joined by site ID (</w:t>
      </w:r>
      <w:r>
        <w:rPr>
          <w:rFonts w:ascii="Courier New" w:cs="Courier New" w:eastAsia="Courier New" w:hAnsi="Courier New"/>
          <w:color w:val="7030A0"/>
          <w:sz w:val="20"/>
          <w:szCs w:val="20"/>
        </w:rPr>
        <w:t xml:space="preserve">ID</w:t>
      </w:r>
      <w:r>
        <w:rPr>
          <w:rFonts w:ascii="Arial" w:cs="Arial" w:eastAsia="Arial" w:hAnsi="Arial"/>
          <w:sz w:val="22"/>
          <w:szCs w:val="22"/>
        </w:rPr>
        <w:t xml:space="preserve">) and timestamp (</w:t>
      </w:r>
      <w:r>
        <w:rPr>
          <w:rFonts w:ascii="Courier New" w:cs="Courier New" w:eastAsia="Courier New" w:hAnsi="Courier New"/>
          <w:color w:val="7030A0"/>
          <w:sz w:val="20"/>
          <w:szCs w:val="20"/>
        </w:rPr>
        <w:t xml:space="preserve">Date</w:t>
      </w:r>
      <w:r>
        <w:rPr>
          <w:rFonts w:ascii="Arial" w:cs="Arial" w:eastAsia="Arial" w:hAnsi="Arial"/>
          <w:sz w:val="22"/>
          <w:szCs w:val="22"/>
        </w:rPr>
        <w:t xml:space="preserve">). Only records from six target sites and from January 2022 onward are retained. Timestamps are filtered to the top of each hour (</w:t>
      </w:r>
      <w:r>
        <w:rPr>
          <w:rFonts w:ascii="Courier New" w:cs="Courier New" w:eastAsia="Courier New" w:hAnsi="Courier New"/>
          <w:color w:val="7030A0"/>
          <w:sz w:val="20"/>
          <w:szCs w:val="20"/>
        </w:rPr>
        <w:t xml:space="preserve">minute == 0</w:t>
      </w:r>
      <w:r>
        <w:rPr>
          <w:rFonts w:ascii="Arial" w:cs="Arial" w:eastAsia="Arial" w:hAnsi="Arial"/>
          <w:sz w:val="22"/>
          <w:szCs w:val="22"/>
        </w:rPr>
        <w:t xml:space="preserve">) to produce a clean hourly time series. Depth data for site GB after July 2024 is excluded due to sensor issues.</w:t>
      </w:r>
    </w:p>
    <w:p>
      <w:pPr>
        <w:spacing w:after="160" w:before="0"/>
      </w:pPr>
      <w:r>
        <w:rPr>
          <w:rFonts w:ascii="Arial" w:cs="Arial" w:eastAsia="Arial" w:hAnsi="Arial"/>
          <w:sz w:val="22"/>
          <w:szCs w:val="22"/>
        </w:rPr>
        <w:t xml:space="preserve">Raw CO₂ data (in ppm) are converted to dissolved CO₂ concentration (mg L⁻¹) using the Henry’s Law solubility coefficient corrected for temperature:</w:t>
      </w:r>
    </w:p>
    <w:p>
      <w:pPr>
        <w:spacing w:after="200" w:before="0"/>
      </w:pPr>
      <w:r>
        <w:rPr>
          <w:rFonts w:ascii="Arial" w:cs="Arial" w:eastAsia="Arial" w:hAnsi="Arial"/>
          <w:i/>
          <w:iCs/>
          <w:sz w:val="22"/>
          <w:szCs w:val="22"/>
        </w:rPr>
        <w:t xml:space="preserve">K</w:t>
      </w:r>
      <w:r>
        <w:rPr>
          <w:rFonts w:ascii="Arial" w:cs="Arial" w:eastAsia="Arial" w:hAnsi="Arial"/>
          <w:sz w:val="22"/>
          <w:szCs w:val="22"/>
        </w:rPr>
        <w:t xml:space="preserve">ₑ = 0.034 × 2.178^[2400 × (1/Tₖ − 1/298.15)]</w:t>
      </w:r>
      <w:r>
        <w:rPr>
          <w:rFonts w:ascii="Arial" w:cs="Arial" w:eastAsia="Arial" w:hAnsi="Arial"/>
          <w:sz w:val="22"/>
          <w:szCs w:val="22"/>
        </w:rPr>
        <w:t xml:space="preserve">,  CO₂ (mg L⁻¹) = CO₂ (ppm) / 10⁶ × Kₑ × 44.01 × 10³</w:t>
      </w:r>
    </w:p>
    <w:p>
      <w:pPr>
        <w:spacing w:after="160" w:before="0"/>
      </w:pPr>
      <w:r>
        <w:rPr>
          <w:rFonts w:ascii="Arial" w:cs="Arial" w:eastAsia="Arial" w:hAnsi="Arial"/>
          <w:sz w:val="22"/>
          <w:szCs w:val="22"/>
        </w:rPr>
        <w:t xml:space="preserve">where Tₖ is water temperature in Kelvin.</w:t>
      </w:r>
    </w:p>
    <w:p>
      <w:pPr>
        <w:pStyle w:val="Heading2"/>
        <w:spacing w:after="120" w:before="280"/>
      </w:pPr>
      <w:r>
        <w:rPr>
          <w:rFonts w:ascii="Arial" w:cs="Arial" w:eastAsia="Arial" w:hAnsi="Arial"/>
          <w:b/>
          <w:bCs/>
          <w:color w:val="2E75B6"/>
          <w:sz w:val="26"/>
          <w:szCs w:val="26"/>
        </w:rPr>
        <w:t xml:space="preserve">1.2  LOESS Smoothing of Depth</w:t>
      </w:r>
    </w:p>
    <w:p>
      <w:pPr>
        <w:spacing w:after="160" w:before="0"/>
      </w:pPr>
      <w:r>
        <w:rPr>
          <w:rFonts w:ascii="Arial" w:cs="Arial" w:eastAsia="Arial" w:hAnsi="Arial"/>
          <w:sz w:val="22"/>
          <w:szCs w:val="22"/>
        </w:rPr>
        <w:t xml:space="preserve">To reduce high-frequency noise before computing slopes, depth is smoothed within each site using locally estimated scatterplot smoothing (LOESS) with a span of 0.1, fit over the full deployment period. The smoothed depth series (</w:t>
      </w:r>
      <w:r>
        <w:rPr>
          <w:rFonts w:ascii="Courier New" w:cs="Courier New" w:eastAsia="Courier New" w:hAnsi="Courier New"/>
          <w:color w:val="7030A0"/>
          <w:sz w:val="20"/>
          <w:szCs w:val="20"/>
        </w:rPr>
        <w:t xml:space="preserve">depth_smooth</w:t>
      </w:r>
      <w:r>
        <w:rPr>
          <w:rFonts w:ascii="Arial" w:cs="Arial" w:eastAsia="Arial" w:hAnsi="Arial"/>
          <w:sz w:val="22"/>
          <w:szCs w:val="22"/>
        </w:rPr>
        <w:t xml:space="preserve">) is then normalized by each site’s mean depth to produce a dimensionless depth index (</w:t>
      </w:r>
      <w:r>
        <w:rPr>
          <w:rFonts w:ascii="Courier New" w:cs="Courier New" w:eastAsia="Courier New" w:hAnsi="Courier New"/>
          <w:color w:val="7030A0"/>
          <w:sz w:val="20"/>
          <w:szCs w:val="20"/>
        </w:rPr>
        <w:t xml:space="preserve">norm</w:t>
      </w:r>
      <w:r>
        <w:rPr>
          <w:rFonts w:ascii="Arial" w:cs="Arial" w:eastAsia="Arial" w:hAnsi="Arial"/>
          <w:sz w:val="22"/>
          <w:szCs w:val="22"/>
        </w:rPr>
        <w:t xml:space="preserve">) that is comparable across sites with different absolute water levels.</w:t>
      </w:r>
    </w:p>
    <w:p>
      <w:pPr>
        <w:pStyle w:val="Heading2"/>
        <w:spacing w:after="120" w:before="280"/>
      </w:pPr>
      <w:r>
        <w:rPr>
          <w:rFonts w:ascii="Arial" w:cs="Arial" w:eastAsia="Arial" w:hAnsi="Arial"/>
          <w:b/>
          <w:bCs/>
          <w:color w:val="2E75B6"/>
          <w:sz w:val="26"/>
          <w:szCs w:val="26"/>
        </w:rPr>
        <w:t xml:space="preserve">1.3  Three-Day Block Slope Calculation</w:t>
      </w:r>
    </w:p>
    <w:p>
      <w:pPr>
        <w:spacing w:after="160" w:before="0"/>
      </w:pPr>
      <w:r>
        <w:rPr>
          <w:rFonts w:ascii="Arial" w:cs="Arial" w:eastAsia="Arial" w:hAnsi="Arial"/>
          <w:sz w:val="22"/>
          <w:szCs w:val="22"/>
        </w:rPr>
        <w:t xml:space="preserve">The normalized depth time series is divided into consecutive, non-overlapping three-day blocks. Within each block, a linear regression of normalized depth on time (in seconds, converted to slope units of normalized depth per day) is fitted independently for each site. The slope of this regression indicates the direction and rate of depth change: positive slopes correspond to rising water, negative slopes to falling water.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Parameter</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Value</w:t>
            </w:r>
          </w:p>
        </w:tc>
        <w:tc>
          <w:tcPr>
            <w:tcW w:type="dxa" w:w="4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Notes</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Courier New" w:cs="Courier New" w:eastAsia="Courier New" w:hAnsi="Courier New"/>
                <w:color w:val="7030A0"/>
                <w:sz w:val="20"/>
                <w:szCs w:val="20"/>
              </w:rPr>
              <w:t xml:space="preserve">span (LOESS)</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Arial" w:cs="Arial" w:eastAsia="Arial" w:hAnsi="Arial"/>
                <w:sz w:val="22"/>
                <w:szCs w:val="22"/>
              </w:rPr>
              <w:t xml:space="preserve">0.1</w:t>
            </w:r>
          </w:p>
        </w:tc>
        <w:tc>
          <w:tcPr>
            <w:tcW w:type="dxa" w:w="4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Arial" w:cs="Arial" w:eastAsia="Arial" w:hAnsi="Arial"/>
                <w:sz w:val="22"/>
                <w:szCs w:val="22"/>
              </w:rPr>
              <w:t xml:space="preserve">Applied to the full depth time series per site prior to slope calculation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color w:val="7030A0"/>
                <w:sz w:val="20"/>
                <w:szCs w:val="20"/>
              </w:rPr>
              <w:t xml:space="preserve">block size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3 days</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Non-overlapping windows over which slope is estimated</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Courier New" w:cs="Courier New" w:eastAsia="Courier New" w:hAnsi="Courier New"/>
                <w:color w:val="7030A0"/>
                <w:sz w:val="20"/>
                <w:szCs w:val="20"/>
              </w:rPr>
              <w:t xml:space="preserve">|slope| threshold</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Arial" w:cs="Arial" w:eastAsia="Arial" w:hAnsi="Arial"/>
                <w:sz w:val="22"/>
                <w:szCs w:val="22"/>
              </w:rPr>
              <w:t xml:space="preserve">&gt; 0.01 day⁻¹</w:t>
            </w:r>
          </w:p>
        </w:tc>
        <w:tc>
          <w:tcPr>
            <w:tcW w:type="dxa" w:w="4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Arial" w:cs="Arial" w:eastAsia="Arial" w:hAnsi="Arial"/>
                <w:sz w:val="22"/>
                <w:szCs w:val="22"/>
              </w:rPr>
              <w:t xml:space="preserve">Minimum absolute slope for a block to be flagged as rapidly changing</w:t>
            </w:r>
          </w:p>
        </w:tc>
      </w:tr>
    </w:tbl>
    <w:p>
      <w:pPr>
        <w:spacing w:after="240" w:before="0"/>
      </w:pPr>
    </w:p>
    <w:p>
      <w:pPr>
        <w:pStyle w:val="Heading2"/>
        <w:spacing w:after="120" w:before="280"/>
      </w:pPr>
      <w:r>
        <w:rPr>
          <w:rFonts w:ascii="Arial" w:cs="Arial" w:eastAsia="Arial" w:hAnsi="Arial"/>
          <w:b/>
          <w:bCs/>
          <w:color w:val="2E75B6"/>
          <w:sz w:val="26"/>
          <w:szCs w:val="26"/>
        </w:rPr>
        <w:t xml:space="preserve">1.4  Flagging Periods of Rapid Depth Change</w:t>
      </w:r>
    </w:p>
    <w:p>
      <w:pPr>
        <w:spacing w:after="160" w:before="0"/>
      </w:pPr>
      <w:r>
        <w:rPr>
          <w:rFonts w:ascii="Arial" w:cs="Arial" w:eastAsia="Arial" w:hAnsi="Arial"/>
          <w:sz w:val="22"/>
          <w:szCs w:val="22"/>
        </w:rPr>
        <w:t xml:space="preserve">Only blocks with an absolute slope exceeding 0.01 normalized depth units per day are retained. This threshold filters out background seasonal or gradual changes, retaining only periods of notably rapid depth fluctuation consistent with hydrologic disturbance. The retained observations are then classified by the direction of their block slope: positive (</w:t>
      </w:r>
      <w:r>
        <w:rPr>
          <w:rFonts w:ascii="Courier New" w:cs="Courier New" w:eastAsia="Courier New" w:hAnsi="Courier New"/>
          <w:color w:val="7030A0"/>
          <w:sz w:val="20"/>
          <w:szCs w:val="20"/>
        </w:rPr>
        <w:t xml:space="preserve">slope_pos = TRUE</w:t>
      </w:r>
      <w:r>
        <w:rPr>
          <w:rFonts w:ascii="Arial" w:cs="Arial" w:eastAsia="Arial" w:hAnsi="Arial"/>
          <w:sz w:val="22"/>
          <w:szCs w:val="22"/>
        </w:rPr>
        <w:t xml:space="preserve">, rising limb) or negative (</w:t>
      </w:r>
      <w:r>
        <w:rPr>
          <w:rFonts w:ascii="Courier New" w:cs="Courier New" w:eastAsia="Courier New" w:hAnsi="Courier New"/>
          <w:color w:val="7030A0"/>
          <w:sz w:val="20"/>
          <w:szCs w:val="20"/>
        </w:rPr>
        <w:t xml:space="preserve">slope_pos = FALSE</w:t>
      </w:r>
      <w:r>
        <w:rPr>
          <w:rFonts w:ascii="Arial" w:cs="Arial" w:eastAsia="Arial" w:hAnsi="Arial"/>
          <w:sz w:val="22"/>
          <w:szCs w:val="22"/>
        </w:rPr>
        <w:t xml:space="preserve">, falling limb).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spacing w:after="0" w:before="0"/>
            </w:pPr>
            <w:r>
              <w:rPr>
                <w:rFonts w:ascii="Arial" w:cs="Arial" w:eastAsia="Arial" w:hAnsi="Arial"/>
                <w:b/>
                <w:bCs/>
                <w:sz w:val="22"/>
                <w:szCs w:val="22"/>
              </w:rPr>
              <w:t xml:space="preserve">Note</w:t>
            </w:r>
          </w:p>
        </w:tc>
        <w:tc>
          <w:tcPr>
            <w:tcW w:type="dxa" w:w="81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sz w:val="22"/>
                <w:szCs w:val="22"/>
              </w:rPr>
              <w:t xml:space="preserve">The slope threshold of 0.01 day⁻¹ was selected empirically. Its sensitivity should be assessed in revisions, as it determines which depth fluctuations qualify as flood events.</w:t>
            </w:r>
          </w:p>
        </w:tc>
      </w:tr>
    </w:tbl>
    <w:p>
      <w:pPr>
        <w:spacing w:after="240" w:before="0"/>
      </w:pPr>
    </w:p>
    <w:p>
      <w:pPr>
        <w:pStyle w:val="Heading2"/>
        <w:spacing w:after="120" w:before="280"/>
      </w:pPr>
      <w:r>
        <w:rPr>
          <w:rFonts w:ascii="Arial" w:cs="Arial" w:eastAsia="Arial" w:hAnsi="Arial"/>
          <w:b/>
          <w:bCs/>
          <w:color w:val="2E75B6"/>
          <w:sz w:val="26"/>
          <w:szCs w:val="26"/>
        </w:rPr>
        <w:t xml:space="preserve">1.5  Consecutive-Run Identification and Flood Period Definition</w:t>
      </w:r>
    </w:p>
    <w:p>
      <w:pPr>
        <w:spacing w:after="160" w:before="0"/>
      </w:pPr>
      <w:r>
        <w:rPr>
          <w:rFonts w:ascii="Arial" w:cs="Arial" w:eastAsia="Arial" w:hAnsi="Arial"/>
          <w:sz w:val="22"/>
          <w:szCs w:val="22"/>
        </w:rPr>
        <w:t xml:space="preserve">Using </w:t>
      </w:r>
      <w:r>
        <w:rPr>
          <w:rFonts w:ascii="Courier New" w:cs="Courier New" w:eastAsia="Courier New" w:hAnsi="Courier New"/>
          <w:color w:val="7030A0"/>
          <w:sz w:val="20"/>
          <w:szCs w:val="20"/>
        </w:rPr>
        <w:t xml:space="preserve">dplyr::consecutive_id()</w:t>
      </w:r>
      <w:r>
        <w:rPr>
          <w:rFonts w:ascii="Arial" w:cs="Arial" w:eastAsia="Arial" w:hAnsi="Arial"/>
          <w:sz w:val="22"/>
          <w:szCs w:val="22"/>
        </w:rPr>
        <w:t xml:space="preserve">, consecutive blocks with the same slope direction are grouped into runs. A flood event is then defined as a positive run (rising depth) that is immediately followed by a negative run (falling depth). This rise–fall sequence captures the hydrograph shape of a flood pulse. Each site can have multiple numbered flood events. The start of each flood period is the beginning of the positive run; the end is the conclusion of the subsequent negative run.</w:t>
      </w:r>
    </w:p>
    <w:p>
      <w:pPr>
        <w:pStyle w:val="Heading2"/>
        <w:spacing w:after="120" w:before="280"/>
      </w:pPr>
      <w:r>
        <w:rPr>
          <w:rFonts w:ascii="Arial" w:cs="Arial" w:eastAsia="Arial" w:hAnsi="Arial"/>
          <w:b/>
          <w:bCs/>
          <w:color w:val="2E75B6"/>
          <w:sz w:val="26"/>
          <w:szCs w:val="26"/>
        </w:rPr>
        <w:t xml:space="preserve">1.6  Output</w:t>
      </w:r>
    </w:p>
    <w:p>
      <w:pPr>
        <w:spacing w:after="160" w:before="0"/>
      </w:pPr>
      <w:r>
        <w:rPr>
          <w:rFonts w:ascii="Arial" w:cs="Arial" w:eastAsia="Arial" w:hAnsi="Arial"/>
          <w:sz w:val="22"/>
          <w:szCs w:val="22"/>
        </w:rPr>
        <w:t xml:space="preserve">The resulting flood periods are written to </w:t>
      </w:r>
      <w:r>
        <w:rPr>
          <w:rFonts w:ascii="Courier New" w:cs="Courier New" w:eastAsia="Courier New" w:hAnsi="Courier New"/>
          <w:color w:val="7030A0"/>
          <w:sz w:val="20"/>
          <w:szCs w:val="20"/>
        </w:rPr>
        <w:t xml:space="preserve">01_Raw_data/flood.periods.csv</w:t>
      </w:r>
      <w:r>
        <w:rPr>
          <w:rFonts w:ascii="Arial" w:cs="Arial" w:eastAsia="Arial" w:hAnsi="Arial"/>
          <w:sz w:val="22"/>
          <w:szCs w:val="22"/>
        </w:rPr>
        <w:t xml:space="preserve">. Each row records a site ID, flood event number, start date, and end date. This file serves as the master flood index for all downstream analyses.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Output file</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Contents</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Courier New" w:cs="Courier New" w:eastAsia="Courier New" w:hAnsi="Courier New"/>
                <w:color w:val="7030A0"/>
                <w:sz w:val="20"/>
                <w:szCs w:val="20"/>
              </w:rPr>
              <w:t xml:space="preserve">flood.periods.csv</w:t>
            </w:r>
          </w:p>
        </w:tc>
        <w:tc>
          <w:tcPr>
            <w:tcW w:type="dxa" w:w="6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Arial" w:cs="Arial" w:eastAsia="Arial" w:hAnsi="Arial"/>
                <w:sz w:val="22"/>
                <w:szCs w:val="22"/>
              </w:rPr>
              <w:t xml:space="preserve">Site ID, flood event number, start date, end date of each detected flood period</w:t>
            </w:r>
          </w:p>
        </w:tc>
      </w:tr>
    </w:tbl>
    <w:p>
      <w:pPr>
        <w:spacing w:after="320" w:before="0"/>
      </w:pPr>
    </w:p>
    <w:p>
      <w:pPr>
        <w:pBdr>
          <w:bottom w:val="single" w:color="2E75B6" w:sz="4" w:space="1"/>
        </w:pBdr>
        <w:spacing w:after="160" w:before="160"/>
      </w:pPr>
    </w:p>
    <w:p>
      <w:pPr>
        <w:pStyle w:val="Heading1"/>
        <w:spacing w:after="160" w:before="360"/>
      </w:pPr>
      <w:r>
        <w:rPr>
          <w:rFonts w:ascii="Arial" w:cs="Arial" w:eastAsia="Arial" w:hAnsi="Arial"/>
          <w:b/>
          <w:bCs/>
          <w:color w:val="1F4E79"/>
          <w:sz w:val="32"/>
          <w:szCs w:val="32"/>
        </w:rPr>
        <w:t xml:space="preserve">Stage 2: Per-Variable Flood Impact Isolation</w:t>
      </w:r>
    </w:p>
    <w:p>
      <w:pPr>
        <w:spacing w:after="160" w:before="0"/>
      </w:pPr>
      <w:r>
        <w:rPr>
          <w:rFonts w:ascii="Arial" w:cs="Arial" w:eastAsia="Arial" w:hAnsi="Arial"/>
          <w:i/>
          <w:iCs/>
          <w:sz w:val="22"/>
          <w:szCs w:val="22"/>
        </w:rPr>
        <w:t xml:space="preserve">Scripts: </w:t>
      </w:r>
      <w:r>
        <w:rPr>
          <w:rFonts w:ascii="Courier New" w:cs="Courier New" w:eastAsia="Courier New" w:hAnsi="Courier New"/>
          <w:color w:val="7030A0"/>
          <w:sz w:val="20"/>
          <w:szCs w:val="20"/>
        </w:rPr>
        <w:t xml:space="preserve">isolate disturbances_[CO₂ | DO | GPP | ER | depth].R</w:t>
      </w:r>
    </w:p>
    <w:p>
      <w:pPr>
        <w:spacing w:after="160" w:before="0"/>
      </w:pPr>
      <w:r>
        <w:rPr>
          <w:rFonts w:ascii="Arial" w:cs="Arial" w:eastAsia="Arial" w:hAnsi="Arial"/>
          <w:sz w:val="22"/>
          <w:szCs w:val="22"/>
        </w:rPr>
        <w:t xml:space="preserve">Stage 2 is applied independently to each response variable. Each script follows the same six-step pipeline, with minor variable-specific adjustments (e.g., LOESS span, gap tolerance, direction of expected response). Variables measured at hourly resolution (CO₂, DO, depth) use </w:t>
      </w:r>
      <w:r>
        <w:rPr>
          <w:rFonts w:ascii="Courier New" w:cs="Courier New" w:eastAsia="Courier New" w:hAnsi="Courier New"/>
          <w:color w:val="7030A0"/>
          <w:sz w:val="20"/>
          <w:szCs w:val="20"/>
        </w:rPr>
        <w:t xml:space="preserve">disturbance isolation functions hourly.R</w:t>
      </w:r>
      <w:r>
        <w:rPr>
          <w:rFonts w:ascii="Arial" w:cs="Arial" w:eastAsia="Arial" w:hAnsi="Arial"/>
          <w:sz w:val="22"/>
          <w:szCs w:val="22"/>
        </w:rPr>
        <w:t xml:space="preserve">; daily-resolution variables (GPP, ER) use </w:t>
      </w:r>
      <w:r>
        <w:rPr>
          <w:rFonts w:ascii="Courier New" w:cs="Courier New" w:eastAsia="Courier New" w:hAnsi="Courier New"/>
          <w:color w:val="7030A0"/>
          <w:sz w:val="20"/>
          <w:szCs w:val="20"/>
        </w:rPr>
        <w:t xml:space="preserve">disturbance isolation functions daily.R</w:t>
      </w:r>
      <w:r>
        <w:rPr>
          <w:rFonts w:ascii="Arial" w:cs="Arial" w:eastAsia="Arial" w:hAnsi="Arial"/>
          <w:sz w:val="22"/>
          <w:szCs w:val="22"/>
        </w:rPr>
        <w:t xml:space="preserve">.</w:t>
      </w:r>
    </w:p>
    <w:p>
      <w:pPr>
        <w:pStyle w:val="Heading2"/>
        <w:spacing w:after="120" w:before="280"/>
      </w:pPr>
      <w:r>
        <w:rPr>
          <w:rFonts w:ascii="Arial" w:cs="Arial" w:eastAsia="Arial" w:hAnsi="Arial"/>
          <w:b/>
          <w:bCs/>
          <w:color w:val="2E75B6"/>
          <w:sz w:val="26"/>
          <w:szCs w:val="26"/>
        </w:rPr>
        <w:t xml:space="preserve">2.1  Flag Flood Observations</w:t>
      </w:r>
    </w:p>
    <w:p>
      <w:pPr>
        <w:spacing w:after="160" w:before="0"/>
      </w:pPr>
      <w:r>
        <w:rPr>
          <w:rFonts w:ascii="Arial" w:cs="Arial" w:eastAsia="Arial" w:hAnsi="Arial"/>
          <w:sz w:val="22"/>
          <w:szCs w:val="22"/>
        </w:rPr>
        <w:t xml:space="preserve">Each variable’s time series is joined to </w:t>
      </w:r>
      <w:r>
        <w:rPr>
          <w:rFonts w:ascii="Courier New" w:cs="Courier New" w:eastAsia="Courier New" w:hAnsi="Courier New"/>
          <w:color w:val="7030A0"/>
          <w:sz w:val="20"/>
          <w:szCs w:val="20"/>
        </w:rPr>
        <w:t xml:space="preserve">flood.periods.csv</w:t>
      </w:r>
      <w:r>
        <w:rPr>
          <w:rFonts w:ascii="Arial" w:cs="Arial" w:eastAsia="Arial" w:hAnsi="Arial"/>
          <w:sz w:val="22"/>
          <w:szCs w:val="22"/>
        </w:rPr>
        <w:t xml:space="preserve"> using a range join (</w:t>
      </w:r>
      <w:r>
        <w:rPr>
          <w:rFonts w:ascii="Courier New" w:cs="Courier New" w:eastAsia="Courier New" w:hAnsi="Courier New"/>
          <w:color w:val="7030A0"/>
          <w:sz w:val="20"/>
          <w:szCs w:val="20"/>
        </w:rPr>
        <w:t xml:space="preserve">dplyr::join_by(..., between())</w:t>
      </w:r>
      <w:r>
        <w:rPr>
          <w:rFonts w:ascii="Arial" w:cs="Arial" w:eastAsia="Arial" w:hAnsi="Arial"/>
          <w:sz w:val="22"/>
          <w:szCs w:val="22"/>
        </w:rPr>
        <w:t xml:space="preserve">). Observations that fall within a flood period receive a flood event number; all others are left as </w:t>
      </w:r>
      <w:r>
        <w:rPr>
          <w:rFonts w:ascii="Courier New" w:cs="Courier New" w:eastAsia="Courier New" w:hAnsi="Courier New"/>
          <w:color w:val="7030A0"/>
          <w:sz w:val="20"/>
          <w:szCs w:val="20"/>
        </w:rPr>
        <w:t xml:space="preserve">NA</w:t>
      </w:r>
      <w:r>
        <w:rPr>
          <w:rFonts w:ascii="Arial" w:cs="Arial" w:eastAsia="Arial" w:hAnsi="Arial"/>
          <w:sz w:val="22"/>
          <w:szCs w:val="22"/>
        </w:rPr>
        <w:t xml:space="preserve">. Site- and flood-specific data quality flags are also applied at this stage (e.g., removing extreme outliers at specific sites during specific events).</w:t>
      </w:r>
    </w:p>
    <w:p>
      <w:pPr>
        <w:pStyle w:val="Heading2"/>
        <w:spacing w:after="120" w:before="280"/>
      </w:pPr>
      <w:r>
        <w:rPr>
          <w:rFonts w:ascii="Arial" w:cs="Arial" w:eastAsia="Arial" w:hAnsi="Arial"/>
          <w:b/>
          <w:bCs/>
          <w:color w:val="2E75B6"/>
          <w:sz w:val="26"/>
          <w:szCs w:val="26"/>
        </w:rPr>
        <w:t xml:space="preserve">2.2  Baseline Estimation</w:t>
      </w:r>
    </w:p>
    <w:p>
      <w:pPr>
        <w:spacing w:after="160" w:before="0"/>
      </w:pPr>
      <w:r>
        <w:rPr>
          <w:rFonts w:ascii="Arial" w:cs="Arial" w:eastAsia="Arial" w:hAnsi="Arial"/>
          <w:sz w:val="22"/>
          <w:szCs w:val="22"/>
        </w:rPr>
        <w:t xml:space="preserve">A pre-/post-flood baseline concentration (or rate) is estimated for each flood event at each site using the </w:t>
      </w:r>
      <w:r>
        <w:rPr>
          <w:rFonts w:ascii="Courier New" w:cs="Courier New" w:eastAsia="Courier New" w:hAnsi="Courier New"/>
          <w:color w:val="7030A0"/>
          <w:sz w:val="20"/>
          <w:szCs w:val="20"/>
        </w:rPr>
        <w:t xml:space="preserve">baseline()</w:t>
      </w:r>
      <w:r>
        <w:rPr>
          <w:rFonts w:ascii="Arial" w:cs="Arial" w:eastAsia="Arial" w:hAnsi="Arial"/>
          <w:sz w:val="22"/>
          <w:szCs w:val="22"/>
        </w:rPr>
        <w:t xml:space="preserve"> function. The baseline is computed as the mean of two estimates:</w:t>
      </w:r>
    </w:p>
    <w:p>
      <w:pPr>
        <w:pStyle w:val="ListParagraph"/>
        <w:numPr>
          <w:ilvl w:val="0"/>
          <w:numId w:val="2"/>
        </w:numPr>
        <w:spacing w:after="80" w:before="40"/>
      </w:pPr>
      <w:r>
        <w:rPr>
          <w:rFonts w:ascii="Arial" w:cs="Arial" w:eastAsia="Arial" w:hAnsi="Arial"/>
          <w:b/>
          <w:bCs/>
          <w:sz w:val="22"/>
          <w:szCs w:val="22"/>
        </w:rPr>
        <w:t xml:space="preserve">base_1: </w:t>
      </w:r>
      <w:r>
        <w:rPr>
          <w:rFonts w:ascii="Arial" w:cs="Arial" w:eastAsia="Arial" w:hAnsi="Arial"/>
          <w:sz w:val="22"/>
          <w:szCs w:val="22"/>
        </w:rPr>
        <w:t xml:space="preserve">the mean of the variable during all non-flooded observations at that site, interpolated to associate with the nearest flood event.</w:t>
      </w:r>
    </w:p>
    <w:p>
      <w:pPr>
        <w:pStyle w:val="ListParagraph"/>
        <w:numPr>
          <w:ilvl w:val="0"/>
          <w:numId w:val="2"/>
        </w:numPr>
        <w:spacing w:after="80" w:before="40"/>
      </w:pPr>
      <w:r>
        <w:rPr>
          <w:rFonts w:ascii="Arial" w:cs="Arial" w:eastAsia="Arial" w:hAnsi="Arial"/>
          <w:b/>
          <w:bCs/>
          <w:sz w:val="22"/>
          <w:szCs w:val="22"/>
        </w:rPr>
        <w:t xml:space="preserve">base_i: </w:t>
      </w:r>
      <w:r>
        <w:rPr>
          <w:rFonts w:ascii="Arial" w:cs="Arial" w:eastAsia="Arial" w:hAnsi="Arial"/>
          <w:sz w:val="22"/>
          <w:szCs w:val="22"/>
        </w:rPr>
        <w:t xml:space="preserve">the mean of the variable when depth is in the lowest quartile (“low flow” conditions), providing an estimate of background concentrations at near-baseflow depths.</w:t>
      </w:r>
    </w:p>
    <w:p>
      <w:pPr>
        <w:spacing w:after="160" w:before="0"/>
      </w:pPr>
      <w:r>
        <w:rPr>
          <w:rFonts w:ascii="Arial" w:cs="Arial" w:eastAsia="Arial" w:hAnsi="Arial"/>
          <w:sz w:val="22"/>
          <w:szCs w:val="22"/>
        </w:rPr>
        <w:t xml:space="preserve">The final baseline is the arithmetic mean of base_1 and base_i. For site-specific cases where the computed baseline is clearly erroneous (e.g., below physically plausible values at GB for CO₂), manual overrides are applied.</w:t>
      </w:r>
    </w:p>
    <w:p>
      <w:pPr>
        <w:pStyle w:val="Heading2"/>
        <w:spacing w:after="120" w:before="280"/>
      </w:pPr>
      <w:r>
        <w:rPr>
          <w:rFonts w:ascii="Arial" w:cs="Arial" w:eastAsia="Arial" w:hAnsi="Arial"/>
          <w:b/>
          <w:bCs/>
          <w:color w:val="2E75B6"/>
          <w:sz w:val="26"/>
          <w:szCs w:val="26"/>
        </w:rPr>
        <w:t xml:space="preserve">2.3  LOESS Smoothing Within Flood Events</w:t>
      </w:r>
    </w:p>
    <w:p>
      <w:pPr>
        <w:spacing w:after="160" w:before="0"/>
      </w:pPr>
      <w:r>
        <w:rPr>
          <w:rFonts w:ascii="Arial" w:cs="Arial" w:eastAsia="Arial" w:hAnsi="Arial"/>
          <w:sz w:val="22"/>
          <w:szCs w:val="22"/>
        </w:rPr>
        <w:t xml:space="preserve">Within each flood event, the variable is smoothed using LOESS with a group-specific time index (hours or days since the start of the flood). Smoothing is performed separately for each site–event combination. Groups with fewer than five observations are skipped. The smoothed series (e.g., </w:t>
      </w:r>
      <w:r>
        <w:rPr>
          <w:rFonts w:ascii="Courier New" w:cs="Courier New" w:eastAsia="Courier New" w:hAnsi="Courier New"/>
          <w:color w:val="7030A0"/>
          <w:sz w:val="20"/>
          <w:szCs w:val="20"/>
        </w:rPr>
        <w:t xml:space="preserve">DO_loess</w:t>
      </w:r>
      <w:r>
        <w:rPr>
          <w:rFonts w:ascii="Arial" w:cs="Arial" w:eastAsia="Arial" w:hAnsi="Arial"/>
          <w:sz w:val="22"/>
          <w:szCs w:val="22"/>
        </w:rPr>
        <w:t xml:space="preserve">, </w:t>
      </w:r>
      <w:r>
        <w:rPr>
          <w:rFonts w:ascii="Courier New" w:cs="Courier New" w:eastAsia="Courier New" w:hAnsi="Courier New"/>
          <w:color w:val="7030A0"/>
          <w:sz w:val="20"/>
          <w:szCs w:val="20"/>
        </w:rPr>
        <w:t xml:space="preserve">CO₂_loess</w:t>
      </w:r>
      <w:r>
        <w:rPr>
          <w:rFonts w:ascii="Arial" w:cs="Arial" w:eastAsia="Arial" w:hAnsi="Arial"/>
          <w:sz w:val="22"/>
          <w:szCs w:val="22"/>
        </w:rPr>
        <w:t xml:space="preserve">) is retained alongside the raw observations and the baseline.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Parameter</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Value</w:t>
            </w:r>
          </w:p>
        </w:tc>
        <w:tc>
          <w:tcPr>
            <w:tcW w:type="dxa" w:w="4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Notes</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Courier New" w:cs="Courier New" w:eastAsia="Courier New" w:hAnsi="Courier New"/>
                <w:color w:val="7030A0"/>
                <w:sz w:val="20"/>
                <w:szCs w:val="20"/>
              </w:rPr>
              <w:t xml:space="preserve">span (DO)</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Arial" w:cs="Arial" w:eastAsia="Arial" w:hAnsi="Arial"/>
                <w:sz w:val="22"/>
                <w:szCs w:val="22"/>
              </w:rPr>
              <w:t xml:space="preserve">0.1</w:t>
            </w:r>
          </w:p>
        </w:tc>
        <w:tc>
          <w:tcPr>
            <w:tcW w:type="dxa" w:w="4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Arial" w:cs="Arial" w:eastAsia="Arial" w:hAnsi="Arial"/>
                <w:sz w:val="22"/>
                <w:szCs w:val="22"/>
              </w:rPr>
              <w:t xml:space="preserve">Tighter smoothing to preserve shorter-duration DO dynamics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color w:val="7030A0"/>
                <w:sz w:val="20"/>
                <w:szCs w:val="20"/>
              </w:rPr>
              <w:t xml:space="preserve">span (CO₂, depth, GPP, 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0.3</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Wider smoothing appropriate for smoother signals</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Courier New" w:cs="Courier New" w:eastAsia="Courier New" w:hAnsi="Courier New"/>
                <w:color w:val="7030A0"/>
                <w:sz w:val="20"/>
                <w:szCs w:val="20"/>
              </w:rPr>
              <w:t xml:space="preserve">min_rows</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Arial" w:cs="Arial" w:eastAsia="Arial" w:hAnsi="Arial"/>
                <w:sz w:val="22"/>
                <w:szCs w:val="22"/>
              </w:rPr>
              <w:t xml:space="preserve">5</w:t>
            </w:r>
          </w:p>
        </w:tc>
        <w:tc>
          <w:tcPr>
            <w:tcW w:type="dxa" w:w="4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Arial" w:cs="Arial" w:eastAsia="Arial" w:hAnsi="Arial"/>
                <w:sz w:val="22"/>
                <w:szCs w:val="22"/>
              </w:rPr>
              <w:t xml:space="preserve">Minimum observations required to fit a LOESS model for a group</w:t>
            </w:r>
          </w:p>
        </w:tc>
      </w:tr>
    </w:tbl>
    <w:p>
      <w:pPr>
        <w:spacing w:after="240" w:before="0"/>
      </w:pPr>
    </w:p>
    <w:p>
      <w:pPr>
        <w:pStyle w:val="Heading2"/>
        <w:spacing w:after="120" w:before="280"/>
      </w:pPr>
      <w:r>
        <w:rPr>
          <w:rFonts w:ascii="Arial" w:cs="Arial" w:eastAsia="Arial" w:hAnsi="Arial"/>
          <w:b/>
          <w:bCs/>
          <w:color w:val="2E75B6"/>
          <w:sz w:val="26"/>
          <w:szCs w:val="26"/>
        </w:rPr>
        <w:t xml:space="preserve">2.4  Isolating the Disturbance Window</w:t>
      </w:r>
    </w:p>
    <w:p>
      <w:pPr>
        <w:spacing w:after="160" w:before="0"/>
      </w:pPr>
      <w:r>
        <w:rPr>
          <w:rFonts w:ascii="Arial" w:cs="Arial" w:eastAsia="Arial" w:hAnsi="Arial"/>
          <w:sz w:val="22"/>
          <w:szCs w:val="22"/>
        </w:rPr>
        <w:t xml:space="preserve">Each flood event’s time axis is re-centered so that </w:t>
      </w:r>
      <w:r>
        <w:rPr>
          <w:rFonts w:ascii="Courier New" w:cs="Courier New" w:eastAsia="Courier New" w:hAnsi="Courier New"/>
          <w:color w:val="7030A0"/>
          <w:sz w:val="20"/>
          <w:szCs w:val="20"/>
        </w:rPr>
        <w:t xml:space="preserve">count = 0</w:t>
      </w:r>
      <w:r>
        <w:rPr>
          <w:rFonts w:ascii="Arial" w:cs="Arial" w:eastAsia="Arial" w:hAnsi="Arial"/>
          <w:sz w:val="22"/>
          <w:szCs w:val="22"/>
        </w:rPr>
        <w:t xml:space="preserve"> at the peak of the disturbance (the minimum value for DO and GPP; the maximum for CO₂, ER, and depth). Negative count values are pre-peak (rising limb); positive values are post-peak (recession limb). Data are then filtered to retain only the disturbance window:</w:t>
      </w:r>
    </w:p>
    <w:p>
      <w:pPr>
        <w:pStyle w:val="ListParagraph"/>
        <w:numPr>
          <w:ilvl w:val="0"/>
          <w:numId w:val="2"/>
        </w:numPr>
        <w:spacing w:after="80" w:before="40"/>
      </w:pPr>
      <w:r>
        <w:rPr>
          <w:rFonts w:ascii="Arial" w:cs="Arial" w:eastAsia="Arial" w:hAnsi="Arial"/>
          <w:sz w:val="22"/>
          <w:szCs w:val="22"/>
        </w:rPr>
        <w:t xml:space="preserve">For variables expected to decrease during floods (DO, GPP): only observations below the baseline are retained.</w:t>
      </w:r>
    </w:p>
    <w:p>
      <w:pPr>
        <w:pStyle w:val="ListParagraph"/>
        <w:numPr>
          <w:ilvl w:val="0"/>
          <w:numId w:val="2"/>
        </w:numPr>
        <w:spacing w:after="80" w:before="40"/>
      </w:pPr>
      <w:r>
        <w:rPr>
          <w:rFonts w:ascii="Arial" w:cs="Arial" w:eastAsia="Arial" w:hAnsi="Arial"/>
          <w:sz w:val="22"/>
          <w:szCs w:val="22"/>
        </w:rPr>
        <w:t xml:space="preserve">For variables expected to increase during floods (CO₂, ER, depth): only observations above the baseline are retained.</w:t>
      </w:r>
    </w:p>
    <w:p>
      <w:pPr>
        <w:spacing w:after="160" w:before="0"/>
      </w:pPr>
      <w:r>
        <w:rPr>
          <w:rFonts w:ascii="Arial" w:cs="Arial" w:eastAsia="Arial" w:hAnsi="Arial"/>
          <w:sz w:val="22"/>
          <w:szCs w:val="22"/>
        </w:rPr>
        <w:t xml:space="preserve">Data gaps within the disturbance window exceeding 7 days (hourly variables) or 14 days (daily variables) are treated as indicative of a sensor outage or recovery, and records after the first such gap on the recession limb (or before the last gap on the rising limb) are removed to avoid artificially extending the disturbance duration.</w:t>
      </w:r>
    </w:p>
    <w:p>
      <w:pPr>
        <w:pStyle w:val="Heading2"/>
        <w:spacing w:after="120" w:before="280"/>
      </w:pPr>
      <w:r>
        <w:rPr>
          <w:rFonts w:ascii="Arial" w:cs="Arial" w:eastAsia="Arial" w:hAnsi="Arial"/>
          <w:b/>
          <w:bCs/>
          <w:color w:val="2E75B6"/>
          <w:sz w:val="26"/>
          <w:szCs w:val="26"/>
        </w:rPr>
        <w:t xml:space="preserve">2.5  Flood Boundary Delineation</w:t>
      </w:r>
    </w:p>
    <w:p>
      <w:pPr>
        <w:spacing w:after="160" w:before="0"/>
      </w:pPr>
      <w:r>
        <w:rPr>
          <w:rFonts w:ascii="Arial" w:cs="Arial" w:eastAsia="Arial" w:hAnsi="Arial"/>
          <w:sz w:val="22"/>
          <w:szCs w:val="22"/>
        </w:rPr>
        <w:t xml:space="preserve">For each flood event, the </w:t>
      </w:r>
      <w:r>
        <w:rPr>
          <w:rFonts w:ascii="Courier New" w:cs="Courier New" w:eastAsia="Courier New" w:hAnsi="Courier New"/>
          <w:color w:val="7030A0"/>
          <w:sz w:val="20"/>
          <w:szCs w:val="20"/>
        </w:rPr>
        <w:t xml:space="preserve">flood_dates()</w:t>
      </w:r>
      <w:r>
        <w:rPr>
          <w:rFonts w:ascii="Arial" w:cs="Arial" w:eastAsia="Arial" w:hAnsi="Arial"/>
          <w:sz w:val="22"/>
          <w:szCs w:val="22"/>
        </w:rPr>
        <w:t xml:space="preserve"> function estimates flood start and end dates using the LOESS-smoothed series relative to the baseline:</w:t>
      </w:r>
    </w:p>
    <w:p>
      <w:pPr>
        <w:pStyle w:val="ListParagraph"/>
        <w:numPr>
          <w:ilvl w:val="0"/>
          <w:numId w:val="3"/>
        </w:numPr>
        <w:spacing w:after="80" w:before="40"/>
      </w:pPr>
      <w:r>
        <w:rPr>
          <w:rFonts w:ascii="Arial" w:cs="Arial" w:eastAsia="Arial" w:hAnsi="Arial"/>
          <w:b/>
          <w:bCs/>
          <w:sz w:val="22"/>
          <w:szCs w:val="22"/>
        </w:rPr>
        <w:t xml:space="preserve">Threshold: </w:t>
      </w:r>
      <w:r>
        <w:rPr>
          <w:rFonts w:ascii="Arial" w:cs="Arial" w:eastAsia="Arial" w:hAnsi="Arial"/>
          <w:sz w:val="22"/>
          <w:szCs w:val="22"/>
        </w:rPr>
        <w:t xml:space="preserve">If any observation deviates from baseline by more than 20% (&lt; 0.8× baseline for decreases; &gt; 1.2× for increases), the 20% threshold is used as the boundary criterion. Otherwise, the 1.0× baseline is used.</w:t>
      </w:r>
    </w:p>
    <w:p>
      <w:pPr>
        <w:pStyle w:val="ListParagraph"/>
        <w:numPr>
          <w:ilvl w:val="0"/>
          <w:numId w:val="3"/>
        </w:numPr>
        <w:spacing w:after="80" w:before="40"/>
      </w:pPr>
      <w:r>
        <w:rPr>
          <w:rFonts w:ascii="Arial" w:cs="Arial" w:eastAsia="Arial" w:hAnsi="Arial"/>
          <w:b/>
          <w:bCs/>
          <w:sz w:val="22"/>
          <w:szCs w:val="22"/>
        </w:rPr>
        <w:t xml:space="preserve">Flood start: </w:t>
      </w:r>
      <w:r>
        <w:rPr>
          <w:rFonts w:ascii="Arial" w:cs="Arial" w:eastAsia="Arial" w:hAnsi="Arial"/>
          <w:sz w:val="22"/>
          <w:szCs w:val="22"/>
        </w:rPr>
        <w:t xml:space="preserve">The earliest date in the pre-peak period at which three consecutive observations exceed the threshold.</w:t>
      </w:r>
    </w:p>
    <w:p>
      <w:pPr>
        <w:pStyle w:val="ListParagraph"/>
        <w:numPr>
          <w:ilvl w:val="0"/>
          <w:numId w:val="3"/>
        </w:numPr>
        <w:spacing w:after="80" w:before="40"/>
      </w:pPr>
      <w:r>
        <w:rPr>
          <w:rFonts w:ascii="Arial" w:cs="Arial" w:eastAsia="Arial" w:hAnsi="Arial"/>
          <w:b/>
          <w:bCs/>
          <w:sz w:val="22"/>
          <w:szCs w:val="22"/>
        </w:rPr>
        <w:t xml:space="preserve">Flood end: </w:t>
      </w:r>
      <w:r>
        <w:rPr>
          <w:rFonts w:ascii="Arial" w:cs="Arial" w:eastAsia="Arial" w:hAnsi="Arial"/>
          <w:sz w:val="22"/>
          <w:szCs w:val="22"/>
        </w:rPr>
        <w:t xml:space="preserve">The earliest date in the post-peak period at which three consecutive observations return to (or recover through) the threshold. If recovery never occurs within the observed data, the flood end is set to the last available date plus one day.</w:t>
      </w:r>
    </w:p>
    <w:p>
      <w:pPr>
        <w:spacing w:after="160" w:before="0"/>
      </w:pPr>
      <w:r>
        <w:rPr>
          <w:rFonts w:ascii="Arial" w:cs="Arial" w:eastAsia="Arial" w:hAnsi="Arial"/>
          <w:sz w:val="22"/>
          <w:szCs w:val="22"/>
        </w:rPr>
        <w:t xml:space="preserve">This three-consecutive-observation criterion guards against false positives caused by transient noise.</w:t>
      </w:r>
    </w:p>
    <w:p>
      <w:pPr>
        <w:pStyle w:val="Heading2"/>
        <w:spacing w:after="120" w:before="280"/>
      </w:pPr>
      <w:r>
        <w:rPr>
          <w:rFonts w:ascii="Arial" w:cs="Arial" w:eastAsia="Arial" w:hAnsi="Arial"/>
          <w:b/>
          <w:bCs/>
          <w:color w:val="2E75B6"/>
          <w:sz w:val="26"/>
          <w:szCs w:val="26"/>
        </w:rPr>
        <w:t xml:space="preserve">2.6  Metric Extraction and Linear Modeling</w:t>
      </w:r>
    </w:p>
    <w:p>
      <w:pPr>
        <w:spacing w:after="160" w:before="0"/>
      </w:pPr>
      <w:r>
        <w:rPr>
          <w:rFonts w:ascii="Arial" w:cs="Arial" w:eastAsia="Arial" w:hAnsi="Arial"/>
          <w:sz w:val="22"/>
          <w:szCs w:val="22"/>
        </w:rPr>
        <w:t xml:space="preserve">For each flood event and variable, the following metrics are extracted or modeled:</w:t>
      </w:r>
    </w:p>
    <w:p>
      <w:pPr>
        <w:pStyle w:val="ListParagraph"/>
        <w:numPr>
          <w:ilvl w:val="0"/>
          <w:numId w:val="2"/>
        </w:numPr>
        <w:spacing w:after="80" w:before="40"/>
      </w:pPr>
      <w:r>
        <w:rPr>
          <w:rFonts w:ascii="Arial" w:cs="Arial" w:eastAsia="Arial" w:hAnsi="Arial"/>
          <w:b/>
          <w:bCs/>
          <w:sz w:val="22"/>
          <w:szCs w:val="22"/>
        </w:rPr>
        <w:t xml:space="preserve">Peak magnitude: </w:t>
      </w:r>
      <w:r>
        <w:rPr>
          <w:rFonts w:ascii="Arial" w:cs="Arial" w:eastAsia="Arial" w:hAnsi="Arial"/>
          <w:sz w:val="22"/>
          <w:szCs w:val="22"/>
        </w:rPr>
        <w:t xml:space="preserve">The minimum (DO, GPP) or maximum (CO₂, ER, depth) observed value during the event.</w:t>
      </w:r>
    </w:p>
    <w:p>
      <w:pPr>
        <w:pStyle w:val="ListParagraph"/>
        <w:numPr>
          <w:ilvl w:val="0"/>
          <w:numId w:val="2"/>
        </w:numPr>
        <w:spacing w:after="80" w:before="40"/>
      </w:pPr>
      <w:r>
        <w:rPr>
          <w:rFonts w:ascii="Arial" w:cs="Arial" w:eastAsia="Arial" w:hAnsi="Arial"/>
          <w:b/>
          <w:bCs/>
          <w:sz w:val="22"/>
          <w:szCs w:val="22"/>
        </w:rPr>
        <w:t xml:space="preserve">Duration: </w:t>
      </w:r>
      <w:r>
        <w:rPr>
          <w:rFonts w:ascii="Arial" w:cs="Arial" w:eastAsia="Arial" w:hAnsi="Arial"/>
          <w:sz w:val="22"/>
          <w:szCs w:val="22"/>
        </w:rPr>
        <w:t xml:space="preserve">The number of days between flood start and flood end.</w:t>
      </w:r>
    </w:p>
    <w:p>
      <w:pPr>
        <w:pStyle w:val="ListParagraph"/>
        <w:numPr>
          <w:ilvl w:val="0"/>
          <w:numId w:val="2"/>
        </w:numPr>
        <w:spacing w:after="80" w:before="40"/>
      </w:pPr>
      <w:r>
        <w:rPr>
          <w:rFonts w:ascii="Arial" w:cs="Arial" w:eastAsia="Arial" w:hAnsi="Arial"/>
          <w:b/>
          <w:bCs/>
          <w:sz w:val="22"/>
          <w:szCs w:val="22"/>
        </w:rPr>
        <w:t xml:space="preserve">Rise rate: </w:t>
      </w:r>
      <w:r>
        <w:rPr>
          <w:rFonts w:ascii="Arial" w:cs="Arial" w:eastAsia="Arial" w:hAnsi="Arial"/>
          <w:sz w:val="22"/>
          <w:szCs w:val="22"/>
        </w:rPr>
        <w:t xml:space="preserve">The slope and intercept of a linear model fitted to the pre-peak disturbance window (count &lt; 0), fit separately per site–event using </w:t>
      </w:r>
      <w:r>
        <w:rPr>
          <w:rFonts w:ascii="Courier New" w:cs="Courier New" w:eastAsia="Courier New" w:hAnsi="Courier New"/>
          <w:color w:val="7030A0"/>
          <w:sz w:val="20"/>
          <w:szCs w:val="20"/>
        </w:rPr>
        <w:t xml:space="preserve">lme4::lmList()</w:t>
      </w:r>
      <w:r>
        <w:rPr>
          <w:rFonts w:ascii="Arial" w:cs="Arial" w:eastAsia="Arial" w:hAnsi="Arial"/>
          <w:sz w:val="22"/>
          <w:szCs w:val="22"/>
        </w:rPr>
        <w:t xml:space="preserve">.</w:t>
      </w:r>
    </w:p>
    <w:p>
      <w:pPr>
        <w:pStyle w:val="ListParagraph"/>
        <w:numPr>
          <w:ilvl w:val="0"/>
          <w:numId w:val="2"/>
        </w:numPr>
        <w:spacing w:after="80" w:before="40"/>
      </w:pPr>
      <w:r>
        <w:rPr>
          <w:rFonts w:ascii="Arial" w:cs="Arial" w:eastAsia="Arial" w:hAnsi="Arial"/>
          <w:b/>
          <w:bCs/>
          <w:sz w:val="22"/>
          <w:szCs w:val="22"/>
        </w:rPr>
        <w:t xml:space="preserve">Recession rate: </w:t>
      </w:r>
      <w:r>
        <w:rPr>
          <w:rFonts w:ascii="Arial" w:cs="Arial" w:eastAsia="Arial" w:hAnsi="Arial"/>
          <w:sz w:val="22"/>
          <w:szCs w:val="22"/>
        </w:rPr>
        <w:t xml:space="preserve">The slope and intercept of a linear model fitted to the post-peak disturbance window (count &gt; 0), fit separately per site–event.</w:t>
      </w:r>
    </w:p>
    <w:p>
      <w:pPr>
        <w:spacing w:after="160" w:before="0"/>
      </w:pPr>
      <w:r>
        <w:rPr>
          <w:rFonts w:ascii="Arial" w:cs="Arial" w:eastAsia="Arial" w:hAnsi="Arial"/>
          <w:sz w:val="22"/>
          <w:szCs w:val="22"/>
        </w:rPr>
        <w:t xml:space="preserve">The R² of each linear model is retained for quality assessment.</w:t>
      </w:r>
    </w:p>
    <w:p>
      <w:pPr>
        <w:pStyle w:val="Heading2"/>
        <w:spacing w:after="120" w:before="280"/>
      </w:pPr>
      <w:r>
        <w:rPr>
          <w:rFonts w:ascii="Arial" w:cs="Arial" w:eastAsia="Arial" w:hAnsi="Arial"/>
          <w:b/>
          <w:bCs/>
          <w:color w:val="2E75B6"/>
          <w:sz w:val="26"/>
          <w:szCs w:val="26"/>
        </w:rPr>
        <w:t xml:space="preserve">2.7  Outputs</w:t>
      </w:r>
    </w:p>
    <w:p>
      <w:pPr>
        <w:spacing w:after="160" w:before="0"/>
      </w:pPr>
      <w:r>
        <w:rPr>
          <w:rFonts w:ascii="Arial" w:cs="Arial" w:eastAsia="Arial" w:hAnsi="Arial"/>
          <w:sz w:val="22"/>
          <w:szCs w:val="22"/>
        </w:rPr>
        <w:t xml:space="preserve">Each variable-specific script produces two output files: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Output file</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Contents</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Courier New" w:cs="Courier New" w:eastAsia="Courier New" w:hAnsi="Courier New"/>
                <w:color w:val="7030A0"/>
                <w:sz w:val="20"/>
                <w:szCs w:val="20"/>
              </w:rPr>
              <w:t xml:space="preserve">04_Outputs/flood impacts/[var].csv</w:t>
            </w:r>
          </w:p>
        </w:tc>
        <w:tc>
          <w:tcPr>
            <w:tcW w:type="dxa" w:w="6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Arial" w:cs="Arial" w:eastAsia="Arial" w:hAnsi="Arial"/>
                <w:sz w:val="22"/>
                <w:szCs w:val="22"/>
              </w:rPr>
              <w:t xml:space="preserve">One row per flood event per site: peak, duration, baseline, rise slope/intercept/R², recession slope/intercept/R²</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color w:val="7030A0"/>
                <w:sz w:val="20"/>
                <w:szCs w:val="20"/>
              </w:rPr>
              <w:t xml:space="preserve">04_Outputs/flood impacts/[var].flood.df.csv</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Full time-series within flood bounds (raw, LOESS, and baseline), trimmed to flood.start–flood.end</w:t>
            </w:r>
          </w:p>
        </w:tc>
      </w:tr>
    </w:tbl>
    <w:p>
      <w:pPr>
        <w:spacing w:after="320" w:before="0"/>
      </w:pPr>
    </w:p>
    <w:p>
      <w:pPr>
        <w:pBdr>
          <w:bottom w:val="single" w:color="2E75B6" w:sz="4" w:space="1"/>
        </w:pBdr>
        <w:spacing w:after="160" w:before="160"/>
      </w:pPr>
    </w:p>
    <w:p>
      <w:pPr>
        <w:pStyle w:val="Heading1"/>
        <w:spacing w:after="160" w:before="360"/>
      </w:pPr>
      <w:r>
        <w:rPr>
          <w:rFonts w:ascii="Arial" w:cs="Arial" w:eastAsia="Arial" w:hAnsi="Arial"/>
          <w:b/>
          <w:bCs/>
          <w:color w:val="1F4E79"/>
          <w:sz w:val="32"/>
          <w:szCs w:val="32"/>
        </w:rPr>
        <w:t xml:space="preserve">Key Decisions and Assumptions</w:t>
      </w:r>
    </w:p>
    <w:p>
      <w:pPr>
        <w:spacing w:after="160" w:before="0"/>
      </w:pPr>
      <w:r>
        <w:rPr>
          <w:rFonts w:ascii="Arial" w:cs="Arial" w:eastAsia="Arial" w:hAnsi="Arial"/>
          <w:sz w:val="22"/>
          <w:szCs w:val="22"/>
        </w:rPr>
        <w:t xml:space="preserve">The table below summarizes the major analytical decisions embedded in this workflow, along with the rationale and suggested talking points for advisor review.</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33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Rationale</w:t>
            </w:r>
          </w:p>
        </w:tc>
        <w:tc>
          <w:tcPr>
            <w:tcW w:type="dxa" w:w="34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Open question</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Arial" w:cs="Arial" w:eastAsia="Arial" w:hAnsi="Arial"/>
                <w:sz w:val="22"/>
                <w:szCs w:val="22"/>
              </w:rPr>
              <w:t xml:space="preserve">Flood detection via depth slope (|slope| &gt; 0.01 day⁻¹)</w:t>
            </w:r>
          </w:p>
        </w:tc>
        <w:tc>
          <w:tcPr>
            <w:tcW w:type="dxa" w:w="33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Arial" w:cs="Arial" w:eastAsia="Arial" w:hAnsi="Arial"/>
                <w:sz w:val="22"/>
                <w:szCs w:val="22"/>
              </w:rPr>
              <w:t xml:space="preserve">Depth is the most direct and spatially consistent indicator of discharge across sites with differing geomorphology</w:t>
            </w:r>
          </w:p>
        </w:tc>
        <w:tc>
          <w:tcPr>
            <w:tcW w:type="dxa" w:w="34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Arial" w:cs="Arial" w:eastAsia="Arial" w:hAnsi="Arial"/>
                <w:sz w:val="22"/>
                <w:szCs w:val="22"/>
              </w:rPr>
              <w:t xml:space="preserve">Is 0.01 the right threshold? Sensitivity analysis recommended.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3-day block regression for slope</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Balances temporal resolution with robustness to diurnal noise in the depth signal</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Would shorter or longer blocks change which events are detected?</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Arial" w:cs="Arial" w:eastAsia="Arial" w:hAnsi="Arial"/>
                <w:sz w:val="22"/>
                <w:szCs w:val="22"/>
              </w:rPr>
              <w:t xml:space="preserve">Dual-component baseline (non-flood mean + low-depth mean)</w:t>
            </w:r>
          </w:p>
        </w:tc>
        <w:tc>
          <w:tcPr>
            <w:tcW w:type="dxa" w:w="33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Arial" w:cs="Arial" w:eastAsia="Arial" w:hAnsi="Arial"/>
                <w:sz w:val="22"/>
                <w:szCs w:val="22"/>
              </w:rPr>
              <w:t xml:space="preserve">Accounts for the tendency of some spring systems to show concentration-discharge relationships even at baseflow</w:t>
            </w:r>
          </w:p>
        </w:tc>
        <w:tc>
          <w:tcPr>
            <w:tcW w:type="dxa" w:w="34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Arial" w:cs="Arial" w:eastAsia="Arial" w:hAnsi="Arial"/>
                <w:sz w:val="22"/>
                <w:szCs w:val="22"/>
              </w:rPr>
              <w:t xml:space="preserve">Does the baseline adequately reflect pre-disturbance conditions for each variable?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20% deviation threshold for flood bounds</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Conservative criterion that requires a meaningful departure from baseline before the flood window opens or closes</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Should the threshold vary by variable or site?</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Arial" w:cs="Arial" w:eastAsia="Arial" w:hAnsi="Arial"/>
                <w:sz w:val="22"/>
                <w:szCs w:val="22"/>
              </w:rPr>
              <w:t xml:space="preserve">Three-consecutive-observation criterion</w:t>
            </w:r>
          </w:p>
        </w:tc>
        <w:tc>
          <w:tcPr>
            <w:tcW w:type="dxa" w:w="33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Arial" w:cs="Arial" w:eastAsia="Arial" w:hAnsi="Arial"/>
                <w:sz w:val="22"/>
                <w:szCs w:val="22"/>
              </w:rPr>
              <w:t xml:space="preserve">Reduces false positive flood start/end dates due to transient noise spikes</w:t>
            </w:r>
          </w:p>
        </w:tc>
        <w:tc>
          <w:tcPr>
            <w:tcW w:type="dxa" w:w="34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Arial" w:cs="Arial" w:eastAsia="Arial" w:hAnsi="Arial"/>
                <w:sz w:val="22"/>
                <w:szCs w:val="22"/>
              </w:rPr>
              <w:t xml:space="preserve">Is three observations appropriate for hourly vs. daily data?</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Linear models for rise and recession rates</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Provides simple, interpretable metrics for comparing flood responses across sites and events</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Are rise/recession dynamics actually linear? Exponential or power-law forms may be more physically meaningful.</w:t>
            </w:r>
          </w:p>
        </w:tc>
      </w:tr>
    </w:tbl>
    <w:p>
      <w:pPr>
        <w:spacing w:after="320" w:before="0"/>
      </w:pPr>
    </w:p>
    <w:p>
      <w:pPr>
        <w:pBdr>
          <w:bottom w:val="single" w:color="2E75B6" w:sz="4" w:space="1"/>
        </w:pBdr>
        <w:spacing w:after="160" w:before="160"/>
      </w:pPr>
    </w:p>
    <w:p>
      <w:pPr>
        <w:pStyle w:val="Heading1"/>
        <w:spacing w:after="160" w:before="360"/>
      </w:pPr>
      <w:r>
        <w:rPr>
          <w:rFonts w:ascii="Arial" w:cs="Arial" w:eastAsia="Arial" w:hAnsi="Arial"/>
          <w:b/>
          <w:bCs/>
          <w:color w:val="1F4E79"/>
          <w:sz w:val="32"/>
          <w:szCs w:val="32"/>
        </w:rPr>
        <w:t xml:space="preserve">Variable-Specific Notes</w:t>
      </w:r>
    </w:p>
    <w:p>
      <w:pPr>
        <w:pStyle w:val="Heading2"/>
        <w:spacing w:after="120" w:before="280"/>
      </w:pPr>
      <w:r>
        <w:rPr>
          <w:rFonts w:ascii="Arial" w:cs="Arial" w:eastAsia="Arial" w:hAnsi="Arial"/>
          <w:b/>
          <w:bCs/>
          <w:color w:val="2E75B6"/>
          <w:sz w:val="26"/>
          <w:szCs w:val="26"/>
        </w:rPr>
        <w:t xml:space="preserve">Dissolved Oxygen (DO)</w:t>
      </w:r>
    </w:p>
    <w:p>
      <w:pPr>
        <w:spacing w:after="160" w:before="0"/>
      </w:pPr>
      <w:r>
        <w:rPr>
          <w:rFonts w:ascii="Arial" w:cs="Arial" w:eastAsia="Arial" w:hAnsi="Arial"/>
          <w:sz w:val="22"/>
          <w:szCs w:val="22"/>
        </w:rPr>
        <w:t xml:space="preserve">Expected to decrease during floods due to dilution of well-oxygenated spring water with hypoxic surface runoff. LOESS span = 0.1. Flood bounds use the minimum-direction algorithm. Site OS baseline is manually set to 4.5 mg L⁻¹ to reflect its spring-influenced baseline conditions.</w:t>
      </w:r>
    </w:p>
    <w:p>
      <w:pPr>
        <w:pStyle w:val="Heading2"/>
        <w:spacing w:after="120" w:before="280"/>
      </w:pPr>
      <w:r>
        <w:rPr>
          <w:rFonts w:ascii="Arial" w:cs="Arial" w:eastAsia="Arial" w:hAnsi="Arial"/>
          <w:b/>
          <w:bCs/>
          <w:color w:val="2E75B6"/>
          <w:sz w:val="26"/>
          <w:szCs w:val="26"/>
        </w:rPr>
        <w:t xml:space="preserve">Carbon Dioxide (CO₂)</w:t>
      </w:r>
    </w:p>
    <w:p>
      <w:pPr>
        <w:spacing w:after="160" w:before="0"/>
      </w:pPr>
      <w:r>
        <w:rPr>
          <w:rFonts w:ascii="Arial" w:cs="Arial" w:eastAsia="Arial" w:hAnsi="Arial"/>
          <w:sz w:val="22"/>
          <w:szCs w:val="22"/>
        </w:rPr>
        <w:t xml:space="preserve">Expected to increase during floods due to inputs of CO₂-enriched soil water. LOESS span = 0.3. Only observations above 600 ppm are retained (filter for sensor noise). Site OS, flood 1 values above 3,500 ppm are excluded as outliers. Site GB baseline values below 5,000 ppm are excluded and replaced with site mean.</w:t>
      </w:r>
    </w:p>
    <w:p>
      <w:pPr>
        <w:pStyle w:val="Heading2"/>
        <w:spacing w:after="120" w:before="280"/>
      </w:pPr>
      <w:r>
        <w:rPr>
          <w:rFonts w:ascii="Arial" w:cs="Arial" w:eastAsia="Arial" w:hAnsi="Arial"/>
          <w:b/>
          <w:bCs/>
          <w:color w:val="2E75B6"/>
          <w:sz w:val="26"/>
          <w:szCs w:val="26"/>
        </w:rPr>
        <w:t xml:space="preserve">Gross Primary Production (GPP)</w:t>
      </w:r>
    </w:p>
    <w:p>
      <w:pPr>
        <w:spacing w:after="160" w:before="0"/>
      </w:pPr>
      <w:r>
        <w:rPr>
          <w:rFonts w:ascii="Arial" w:cs="Arial" w:eastAsia="Arial" w:hAnsi="Arial"/>
          <w:sz w:val="22"/>
          <w:szCs w:val="22"/>
        </w:rPr>
        <w:t xml:space="preserve">Expected to decrease during floods due to light attenuation from increased turbidity and depth. Derived from stream metabolism modeling (master.metabolism.csv). Daily resolution; uses the daily-resolution functions with a 14-day gap tolerance. LOESS span = 0.3. Site LF, flood 2: GPP values below 1.2 g O₂ m⁻² d⁻¹ excluded.</w:t>
      </w:r>
    </w:p>
    <w:p>
      <w:pPr>
        <w:pStyle w:val="Heading2"/>
        <w:spacing w:after="120" w:before="280"/>
      </w:pPr>
      <w:r>
        <w:rPr>
          <w:rFonts w:ascii="Arial" w:cs="Arial" w:eastAsia="Arial" w:hAnsi="Arial"/>
          <w:b/>
          <w:bCs/>
          <w:color w:val="2E75B6"/>
          <w:sz w:val="26"/>
          <w:szCs w:val="26"/>
        </w:rPr>
        <w:t xml:space="preserve">Ecosystem Respiration (ER)</w:t>
      </w:r>
    </w:p>
    <w:p>
      <w:pPr>
        <w:spacing w:after="160" w:before="0"/>
      </w:pPr>
      <w:r>
        <w:rPr>
          <w:rFonts w:ascii="Arial" w:cs="Arial" w:eastAsia="Arial" w:hAnsi="Arial"/>
          <w:sz w:val="22"/>
          <w:szCs w:val="22"/>
        </w:rPr>
        <w:t xml:space="preserve">Expected to increase during floods due to inputs of allochthonous organic matter. ER is taken as absolute value (conventionally negative). Site AM uses the LOESS-smoothed series for both the disturbance isolation variable and the regression variable, due to high variability in the raw signal. Site ID, flood 2: ER values above 25 g O₂ m⁻² d⁻¹ excluded as outliers. Gap tolerance: 14 days.</w:t>
      </w:r>
    </w:p>
    <w:p>
      <w:pPr>
        <w:pStyle w:val="Heading2"/>
        <w:spacing w:after="120" w:before="280"/>
      </w:pPr>
      <w:r>
        <w:rPr>
          <w:rFonts w:ascii="Arial" w:cs="Arial" w:eastAsia="Arial" w:hAnsi="Arial"/>
          <w:b/>
          <w:bCs/>
          <w:color w:val="2E75B6"/>
          <w:sz w:val="26"/>
          <w:szCs w:val="26"/>
        </w:rPr>
        <w:t xml:space="preserve">Water Depth</w:t>
      </w:r>
    </w:p>
    <w:p>
      <w:pPr>
        <w:spacing w:after="160" w:before="0"/>
      </w:pPr>
      <w:r>
        <w:rPr>
          <w:rFonts w:ascii="Arial" w:cs="Arial" w:eastAsia="Arial" w:hAnsi="Arial"/>
          <w:sz w:val="22"/>
          <w:szCs w:val="22"/>
        </w:rPr>
        <w:t xml:space="preserve">Depth is both an input to Stage 1 (flood detection) and an independent response variable quantified in Stage 2 (to characterize hydrologic disturbance magnitude). In Stage 2, depth dynamics are characterized using the same pipeline as the other variables, yielding peak depth, flood duration, and rise/recession rates as site–event metrics. LOESS span = 0.3. Site GB depth excluded after 2024-07-01 due to sensor malfunction.</w:t>
      </w:r>
    </w:p>
    <w:p>
      <w:pPr>
        <w:spacing w:after="320" w:before="0"/>
      </w:pPr>
    </w:p>
    <w:p>
      <w:pPr>
        <w:pBdr>
          <w:bottom w:val="single" w:color="2E75B6" w:sz="4" w:space="1"/>
        </w:pBdr>
        <w:spacing w:after="160" w:before="160"/>
      </w:pPr>
    </w:p>
    <w:p>
      <w:pPr>
        <w:pStyle w:val="Heading1"/>
        <w:spacing w:after="160" w:before="360"/>
      </w:pPr>
      <w:r>
        <w:rPr>
          <w:rFonts w:ascii="Arial" w:cs="Arial" w:eastAsia="Arial" w:hAnsi="Arial"/>
          <w:b/>
          <w:bCs/>
          <w:color w:val="1F4E79"/>
          <w:sz w:val="32"/>
          <w:szCs w:val="32"/>
        </w:rPr>
        <w:t xml:space="preserve">Script and File Structure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Script / File</w:t>
            </w:r>
          </w:p>
        </w:tc>
        <w:tc>
          <w:tcPr>
            <w:tcW w:type="dxa" w:w="5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Role</w:t>
            </w:r>
          </w:p>
        </w:tc>
      </w:tr>
      <w:tr>
        <w:tc>
          <w:tcPr>
            <w:tcW w:type="dxa" w:w="4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Courier New" w:cs="Courier New" w:eastAsia="Courier New" w:hAnsi="Courier New"/>
                <w:color w:val="7030A0"/>
                <w:sz w:val="20"/>
                <w:szCs w:val="20"/>
              </w:rPr>
              <w:t xml:space="preserve">isolate disturbances.R</w:t>
            </w:r>
          </w:p>
        </w:tc>
        <w:tc>
          <w:tcPr>
            <w:tcW w:type="dxa" w:w="5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Arial" w:cs="Arial" w:eastAsia="Arial" w:hAnsi="Arial"/>
                <w:sz w:val="22"/>
                <w:szCs w:val="22"/>
              </w:rPr>
              <w:t xml:space="preserve">Stage 1: detects flood periods from depth dynamics; outputs flood.periods.csv</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color w:val="7030A0"/>
                <w:sz w:val="20"/>
                <w:szCs w:val="20"/>
              </w:rPr>
              <w:t xml:space="preserve">disturbance isolation functions.R</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Shared utility functions: baseline(), smooth(), flood_dates(), minimum(), maximum(), duration(), fit_recessions(), fit_rise()</w:t>
            </w:r>
          </w:p>
        </w:tc>
      </w:tr>
      <w:tr>
        <w:tc>
          <w:tcPr>
            <w:tcW w:type="dxa" w:w="4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Courier New" w:cs="Courier New" w:eastAsia="Courier New" w:hAnsi="Courier New"/>
                <w:color w:val="7030A0"/>
                <w:sz w:val="20"/>
                <w:szCs w:val="20"/>
              </w:rPr>
              <w:t xml:space="preserve">disturbance isolation functions hourly.R</w:t>
            </w:r>
          </w:p>
        </w:tc>
        <w:tc>
          <w:tcPr>
            <w:tcW w:type="dxa" w:w="5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Arial" w:cs="Arial" w:eastAsia="Arial" w:hAnsi="Arial"/>
                <w:sz w:val="22"/>
                <w:szCs w:val="22"/>
              </w:rPr>
              <w:t xml:space="preserve">Hourly-resolution prep functions: prep.min.both(), prep.max.both(), trim_gaps()</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color w:val="7030A0"/>
                <w:sz w:val="20"/>
                <w:szCs w:val="20"/>
              </w:rPr>
              <w:t xml:space="preserve">disturbance isolation functions daily.R</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Daily-resolution prep functions: prep.min.both.daily(), prep.max.both.daily()</w:t>
            </w:r>
          </w:p>
        </w:tc>
      </w:tr>
      <w:tr>
        <w:tc>
          <w:tcPr>
            <w:tcW w:type="dxa" w:w="4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Courier New" w:cs="Courier New" w:eastAsia="Courier New" w:hAnsi="Courier New"/>
                <w:color w:val="7030A0"/>
                <w:sz w:val="20"/>
                <w:szCs w:val="20"/>
              </w:rPr>
              <w:t xml:space="preserve">isolate disturbances_DO.R</w:t>
            </w:r>
          </w:p>
        </w:tc>
        <w:tc>
          <w:tcPr>
            <w:tcW w:type="dxa" w:w="5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Arial" w:cs="Arial" w:eastAsia="Arial" w:hAnsi="Arial"/>
                <w:sz w:val="22"/>
                <w:szCs w:val="22"/>
              </w:rPr>
              <w:t xml:space="preserve">Stage 2: isolates flood impact on dissolved oxygen</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color w:val="7030A0"/>
                <w:sz w:val="20"/>
                <w:szCs w:val="20"/>
              </w:rPr>
              <w:t xml:space="preserve">isolate disturbances_CO2.R</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Stage 2: isolates flood impact on CO₂</w:t>
            </w:r>
          </w:p>
        </w:tc>
      </w:tr>
      <w:tr>
        <w:tc>
          <w:tcPr>
            <w:tcW w:type="dxa" w:w="4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Courier New" w:cs="Courier New" w:eastAsia="Courier New" w:hAnsi="Courier New"/>
                <w:color w:val="7030A0"/>
                <w:sz w:val="20"/>
                <w:szCs w:val="20"/>
              </w:rPr>
              <w:t xml:space="preserve">isolate disturbances_GPP.R</w:t>
            </w:r>
          </w:p>
        </w:tc>
        <w:tc>
          <w:tcPr>
            <w:tcW w:type="dxa" w:w="5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Arial" w:cs="Arial" w:eastAsia="Arial" w:hAnsi="Arial"/>
                <w:sz w:val="22"/>
                <w:szCs w:val="22"/>
              </w:rPr>
              <w:t xml:space="preserve">Stage 2: isolates flood impact on gross primary production</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Courier New" w:cs="Courier New" w:eastAsia="Courier New" w:hAnsi="Courier New"/>
                <w:color w:val="7030A0"/>
                <w:sz w:val="20"/>
                <w:szCs w:val="20"/>
              </w:rPr>
              <w:t xml:space="preserve">isolate disturbances_ER.R</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Stage 2: isolates flood impact on ecosystem respiration</w:t>
            </w:r>
          </w:p>
        </w:tc>
      </w:tr>
      <w:tr>
        <w:tc>
          <w:tcPr>
            <w:tcW w:type="dxa" w:w="4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Courier New" w:cs="Courier New" w:eastAsia="Courier New" w:hAnsi="Courier New"/>
                <w:color w:val="7030A0"/>
                <w:sz w:val="20"/>
                <w:szCs w:val="20"/>
              </w:rPr>
              <w:t xml:space="preserve">isolate disturbances_depth.R</w:t>
            </w:r>
          </w:p>
        </w:tc>
        <w:tc>
          <w:tcPr>
            <w:tcW w:type="dxa" w:w="5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pPr>
            <w:r>
              <w:rPr>
                <w:rFonts w:ascii="Arial" w:cs="Arial" w:eastAsia="Arial" w:hAnsi="Arial"/>
                <w:sz w:val="22"/>
                <w:szCs w:val="22"/>
              </w:rPr>
              <w:t xml:space="preserve">Stage 2: isolates flood impact on water depth</w:t>
            </w:r>
          </w:p>
        </w:tc>
      </w:tr>
    </w:tbl>
    <w:p>
      <w:pPr>
        <w:spacing w:after="240" w:before="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Howley, S. — Spring Metabolism &amp; Flow Reversals</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Flood Impact Isolation — Analytical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2026-05-11T20:19:00.438Z</dcterms:created>
  <dcterms:modified xsi:type="dcterms:W3CDTF">2026-05-11T20:19:00.440Z</dcterms:modified>
</cp:coreProperties>
</file>

<file path=docProps/custom.xml><?xml version="1.0" encoding="utf-8"?>
<Properties xmlns="http://schemas.openxmlformats.org/officeDocument/2006/custom-properties" xmlns:vt="http://schemas.openxmlformats.org/officeDocument/2006/docPropsVTypes"/>
</file>