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B3D"/>
          <w:sz w:val="64"/>
          <w:szCs w:val="64"/>
        </w:rPr>
        <w:t xml:space="preserve">OpenHydra</w:t>
      </w:r>
    </w:p>
    <w:p>
      <w:pPr>
        <w:spacing w:after="60"/>
        <w:jc w:val="center"/>
      </w:pPr>
      <w:r>
        <w:rPr>
          <w:rFonts w:ascii="Arial" w:cs="Arial" w:eastAsia="Arial" w:hAnsi="Arial"/>
          <w:color w:val="1E6B94"/>
          <w:sz w:val="28"/>
          <w:szCs w:val="28"/>
        </w:rPr>
        <w:t xml:space="preserve">Decentralised Peer-to-Peer AI Inference Network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7085"/>
          <w:sz w:val="24"/>
          <w:szCs w:val="24"/>
        </w:rPr>
        <w:t xml:space="preserve">"Turn on. Tune in. Drop in."</w:t>
      </w:r>
    </w:p>
    <w:p>
      <w:pPr>
        <w:pBdr>
          <w:top w:val="single" w:color="00B4D8" w:sz="2" w:space="8"/>
          <w:bottom w:val="single" w:color="00B4D8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F2B3D"/>
          <w:sz w:val="26"/>
          <w:szCs w:val="26"/>
        </w:rPr>
        <w:t xml:space="preserve">Comprehensive Project Analysis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Version 0.1.1  |  March 24,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982 tests passing  |  ~48,200 lines of Python</w:t>
      </w:r>
    </w:p>
    <w:p>
      <w:pPr>
        <w:jc w:val="center"/>
      </w:pPr>
      <w:r>
        <w:rPr>
          <w:rFonts w:ascii="Arial" w:cs="Arial" w:eastAsia="Arial" w:hAnsi="Arial"/>
          <w:color w:val="1E6B94"/>
          <w:sz w:val="20"/>
          <w:szCs w:val="20"/>
        </w:rPr>
        <w:t xml:space="preserve">GitHub: github.com/samtroberts/openhydra</w:t>
      </w:r>
    </w:p>
    <w:p>
      <w:pPr>
        <w:jc w:val="center"/>
      </w:pPr>
      <w:r>
        <w:rPr>
          <w:rFonts w:ascii="Arial" w:cs="Arial" w:eastAsia="Arial" w:hAnsi="Arial"/>
          <w:color w:val="1E6B94"/>
          <w:sz w:val="20"/>
          <w:szCs w:val="20"/>
        </w:rPr>
        <w:t xml:space="preserve">PyPI: openhydra-network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OpenHydra is a fully decentralised, open-source peer-to-peer inference network that pools idle consumer hardware — Apple Silicon Macs, NVIDIA GPUs, and AMD GPUs — into a global AI swarm capable of running large language models that no single device could handle alone. The project is designed as the "BitTorrent of AI inference": permissionless, privacy-preserving, and incentive-aligned.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70B-parameter model requiring 140 GB of VRAM can be split across 8 peers, each contributing just 18 GB. The moment a user opens the desktop app, their device auto-joins the base swarm running Qwen 3.5 0.8B (requiring only 2 GB RAM), earning HYDRA tokens and barter credits for every request served. Hardware-capable nodes are automatically promoted to larger models for higher rewards.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project ships as the "openhydra-network" Python package on PyPI (version 0.1.1), a Tauri v2 desktop application for macOS/Linux/Windows, Python and TypeScript SDKs, and a complete infrastructure-as-code deployment stack. The codebase contains approximately 48,200 lines of Python across 100+ source files, supported by 982 passing tests (with 9 additional gated integration tests requiring real GPU hardware).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openhydra-network v0.1.1 (PyPI)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 (tested on 3.11 and 3.12)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Python LOC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~48,200 lines across 100+ files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982 passed, 9 skipped (default); 9 gated real-GPU tests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Gate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minimum enforced in CI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 (entire stack)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(Apple Silicon/MLX), NVIDIA (CUDA), AMD (ROCm)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v2 + React 18 + TypeScript (3.7 MB .dmg)</w:t>
            </w:r>
          </w:p>
        </w:tc>
      </w:tr>
      <w:tr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github.com/samtroberts/openhydra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Backend Runtime (Python)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gRPC + Protobuf </w:t>
      </w:r>
      <w:r>
        <w:rPr>
          <w:rFonts w:ascii="Arial" w:cs="Arial" w:eastAsia="Arial" w:hAnsi="Arial"/>
          <w:sz w:val="22"/>
          <w:szCs w:val="22"/>
        </w:rPr>
        <w:t xml:space="preserve">— Core peer-to-peer activation streaming over port 50051. The ForwardRequest/ForwardResponse protocol is defined in peer/peer.proto.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PyTorch </w:t>
      </w:r>
      <w:r>
        <w:rPr>
          <w:rFonts w:ascii="Arial" w:cs="Arial" w:eastAsia="Arial" w:hAnsi="Arial"/>
          <w:sz w:val="22"/>
          <w:szCs w:val="22"/>
        </w:rPr>
        <w:t xml:space="preserve">— CUDA and ROCm inference with NF4 quantization via bitsandbytes for 4x VRAM reduction.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MLX + mlx-lm </w:t>
      </w:r>
      <w:r>
        <w:rPr>
          <w:rFonts w:ascii="Arial" w:cs="Arial" w:eastAsia="Arial" w:hAnsi="Arial"/>
          <w:sz w:val="22"/>
          <w:szCs w:val="22"/>
        </w:rPr>
        <w:t xml:space="preserve">— Apple Silicon inference via Metal unified memory, achieving ~252 tok/s on Qwen 3.5 0.8B (194x faster than PyTorch MPS at ~1.3 tok/s).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HuggingFace Transformers </w:t>
      </w:r>
      <w:r>
        <w:rPr>
          <w:rFonts w:ascii="Arial" w:cs="Arial" w:eastAsia="Arial" w:hAnsi="Arial"/>
          <w:sz w:val="22"/>
          <w:szCs w:val="22"/>
        </w:rPr>
        <w:t xml:space="preserve">— Model loading, tokenization, and KV cache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cryptography (PyCA) </w:t>
      </w:r>
      <w:r>
        <w:rPr>
          <w:rFonts w:ascii="Arial" w:cs="Arial" w:eastAsia="Arial" w:hAnsi="Arial"/>
          <w:sz w:val="22"/>
          <w:szCs w:val="22"/>
        </w:rPr>
        <w:t xml:space="preserve">— Ed25519 identity, X25519 ECDH key agreement, AES-256-GCM per-hop encryption, HKDF-SHA256 key derivation.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Pydantic v2 </w:t>
      </w:r>
      <w:r>
        <w:rPr>
          <w:rFonts w:ascii="Arial" w:cs="Arial" w:eastAsia="Arial" w:hAnsi="Arial"/>
          <w:sz w:val="22"/>
          <w:szCs w:val="22"/>
        </w:rPr>
        <w:t xml:space="preserve">— Strict API type validation with typed request/response models in coordinator/api_types.py.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Hivemind </w:t>
      </w:r>
      <w:r>
        <w:rPr>
          <w:rFonts w:ascii="Arial" w:cs="Arial" w:eastAsia="Arial" w:hAnsi="Arial"/>
          <w:sz w:val="22"/>
          <w:szCs w:val="22"/>
        </w:rPr>
        <w:t xml:space="preserve">— Production libp2p Kademlia DHT for O(log n) decentralised peer discovery.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 (WAL mode) + PostgreSQL </w:t>
      </w:r>
      <w:r>
        <w:rPr>
          <w:rFonts w:ascii="Arial" w:cs="Arial" w:eastAsia="Arial" w:hAnsi="Arial"/>
          <w:sz w:val="22"/>
          <w:szCs w:val="22"/>
        </w:rPr>
        <w:t xml:space="preserve">— Dual-backend ledger for barter credits and HYDRA token economy.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stdlib server </w:t>
      </w:r>
      <w:r>
        <w:rPr>
          <w:rFonts w:ascii="Arial" w:cs="Arial" w:eastAsia="Arial" w:hAnsi="Arial"/>
          <w:sz w:val="22"/>
          <w:szCs w:val="22"/>
        </w:rPr>
        <w:t xml:space="preserve">— ThreadingHTTPServer for the coordinator API (zero framework dependency).</w:t>
      </w:r>
    </w:p>
    <w:p>
      <w:pPr>
        <w:pStyle w:val="Heading2"/>
      </w:pPr>
      <w:r>
        <w:t xml:space="preserve">2.2 Desktop Application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Tauri v2 </w:t>
      </w:r>
      <w:r>
        <w:rPr>
          <w:rFonts w:ascii="Arial" w:cs="Arial" w:eastAsia="Arial" w:hAnsi="Arial"/>
          <w:sz w:val="22"/>
          <w:szCs w:val="22"/>
        </w:rPr>
        <w:t xml:space="preserve">— Cross-platform desktop shell written in Rust. Provides hardware detection (sysinfo crate), Python node subprocess management (tauri-plugin-shell), and native OS integration.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18 + TypeScript </w:t>
      </w:r>
      <w:r>
        <w:rPr>
          <w:rFonts w:ascii="Arial" w:cs="Arial" w:eastAsia="Arial" w:hAnsi="Arial"/>
          <w:sz w:val="22"/>
          <w:szCs w:val="22"/>
        </w:rPr>
        <w:t xml:space="preserve">— Frontend with three views: Dashboard (node toggle, status cards, model selector, RAM slider, log terminal), Swarm (network demand with smart RAM-based model recommendations), and Chat (SSE streaming with markdown rendering).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Tailwind CSS v4 </w:t>
      </w:r>
      <w:r>
        <w:rPr>
          <w:rFonts w:ascii="Arial" w:cs="Arial" w:eastAsia="Arial" w:hAnsi="Arial"/>
          <w:sz w:val="22"/>
          <w:szCs w:val="22"/>
        </w:rPr>
        <w:t xml:space="preserve">— Utility-first styling with a dark theme (bg-[#0a0a0a]).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Vite 6 </w:t>
      </w:r>
      <w:r>
        <w:rPr>
          <w:rFonts w:ascii="Arial" w:cs="Arial" w:eastAsia="Arial" w:hAnsi="Arial"/>
          <w:sz w:val="22"/>
          <w:szCs w:val="22"/>
        </w:rPr>
        <w:t xml:space="preserve">— Build tooling with React plugin and TypeScript compilation.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lucide-react + react-hot-toast + react-markdown </w:t>
      </w:r>
      <w:r>
        <w:rPr>
          <w:rFonts w:ascii="Arial" w:cs="Arial" w:eastAsia="Arial" w:hAnsi="Arial"/>
          <w:sz w:val="22"/>
          <w:szCs w:val="22"/>
        </w:rPr>
        <w:t xml:space="preserve">— Icons, notifications, and markdown rendering.</w:t>
      </w:r>
    </w:p>
    <w:p>
      <w:pPr>
        <w:pStyle w:val="Heading2"/>
      </w:pPr>
      <w:r>
        <w:t xml:space="preserve">2.3 Infrastructure &amp; DevOps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+ Docker Compose </w:t>
      </w:r>
      <w:r>
        <w:rPr>
          <w:rFonts w:ascii="Arial" w:cs="Arial" w:eastAsia="Arial" w:hAnsi="Arial"/>
          <w:sz w:val="22"/>
          <w:szCs w:val="22"/>
        </w:rPr>
        <w:t xml:space="preserve">— Five-service stack: DHT bootstrap, PostgreSQL 16, OpenHydra node, Prometheus v2.52, Grafana 10.4. Separate HA configuration with nginx reverse proxy.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Terraform (Linode provider) </w:t>
      </w:r>
      <w:r>
        <w:rPr>
          <w:rFonts w:ascii="Arial" w:cs="Arial" w:eastAsia="Arial" w:hAnsi="Arial"/>
          <w:sz w:val="22"/>
          <w:szCs w:val="22"/>
        </w:rPr>
        <w:t xml:space="preserve">— IaC for bootstrap signpost Nanodes across EU, US, and AP regions, with staging and production .tfvars.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Prometheus </w:t>
      </w:r>
      <w:r>
        <w:rPr>
          <w:rFonts w:ascii="Arial" w:cs="Arial" w:eastAsia="Arial" w:hAnsi="Arial"/>
          <w:sz w:val="22"/>
          <w:szCs w:val="22"/>
        </w:rPr>
        <w:t xml:space="preserve">— Custom metric scraping with 7 alerting rules: CoordinatorDown, HighErrorRate, CriticalErrorRate, HighLatency, LowDHTSuccessRate, CriticalDHTSuccessRate, HydraSupplyCapWarning/Critical.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Grafana 10.4 </w:t>
      </w:r>
      <w:r>
        <w:rPr>
          <w:rFonts w:ascii="Arial" w:cs="Arial" w:eastAsia="Arial" w:hAnsi="Arial"/>
          <w:sz w:val="22"/>
          <w:szCs w:val="22"/>
        </w:rPr>
        <w:t xml:space="preserve">— Pre-provisioned dashboards with auto-configured datasources and alerting contact points.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systemd </w:t>
      </w:r>
      <w:r>
        <w:rPr>
          <w:rFonts w:ascii="Arial" w:cs="Arial" w:eastAsia="Arial" w:hAnsi="Arial"/>
          <w:sz w:val="22"/>
          <w:szCs w:val="22"/>
        </w:rPr>
        <w:t xml:space="preserve">— Hardened service units: non-root user, ProtectSystem=strict, PrivateTmp, NoNewPrivileges, iptables rate limiting (20 conn/min/IP).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CI </w:t>
      </w:r>
      <w:r>
        <w:rPr>
          <w:rFonts w:ascii="Arial" w:cs="Arial" w:eastAsia="Arial" w:hAnsi="Arial"/>
          <w:sz w:val="22"/>
          <w:szCs w:val="22"/>
        </w:rPr>
        <w:t xml:space="preserve">— Four parallel jobs: test (Python 3.11/3.12 matrix, 60% coverage gate), lint (Ruff + basedpyright), security scan (pip-audit), docs build (MkDocs strict mode). Plus landing page HTML validation.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MkDocs Material </w:t>
      </w:r>
      <w:r>
        <w:rPr>
          <w:rFonts w:ascii="Arial" w:cs="Arial" w:eastAsia="Arial" w:hAnsi="Arial"/>
          <w:sz w:val="22"/>
          <w:szCs w:val="22"/>
        </w:rPr>
        <w:t xml:space="preserve">— Documentation site with auto-generated API reference via mkdocstrings and Mermaid diagram support.</w:t>
      </w:r>
    </w:p>
    <w:p>
      <w:pPr>
        <w:pStyle w:val="Heading2"/>
      </w:pPr>
      <w:r>
        <w:t xml:space="preserve">2.4 Development Tooling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Ruff </w:t>
      </w:r>
      <w:r>
        <w:rPr>
          <w:rFonts w:ascii="Arial" w:cs="Arial" w:eastAsia="Arial" w:hAnsi="Arial"/>
          <w:sz w:val="22"/>
          <w:szCs w:val="22"/>
        </w:rPr>
        <w:t xml:space="preserve">— Linting with E/W/F/S/I rule sets and security-focused checks (target Python 3.11, line length 120).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basedpyright </w:t>
      </w:r>
      <w:r>
        <w:rPr>
          <w:rFonts w:ascii="Arial" w:cs="Arial" w:eastAsia="Arial" w:hAnsi="Arial"/>
          <w:sz w:val="22"/>
          <w:szCs w:val="22"/>
        </w:rPr>
        <w:t xml:space="preserve">— Type checking at basic level across coordinator/, peer/, and economy/.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pytest + pytest-asyncio + pytest-cov </w:t>
      </w:r>
      <w:r>
        <w:rPr>
          <w:rFonts w:ascii="Arial" w:cs="Arial" w:eastAsia="Arial" w:hAnsi="Arial"/>
          <w:sz w:val="22"/>
          <w:szCs w:val="22"/>
        </w:rPr>
        <w:t xml:space="preserve">— Test framework with async support and coverage reporting.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pip-audit </w:t>
      </w:r>
      <w:r>
        <w:rPr>
          <w:rFonts w:ascii="Arial" w:cs="Arial" w:eastAsia="Arial" w:hAnsi="Arial"/>
          <w:sz w:val="22"/>
          <w:szCs w:val="22"/>
        </w:rPr>
        <w:t xml:space="preserve">— Automated dependency vulnerability scanning in CI.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Conventional Commits </w:t>
      </w:r>
      <w:r>
        <w:rPr>
          <w:rFonts w:ascii="Arial" w:cs="Arial" w:eastAsia="Arial" w:hAnsi="Arial"/>
          <w:sz w:val="22"/>
          <w:szCs w:val="22"/>
        </w:rPr>
        <w:t xml:space="preserve">— Enforced commit style: feat/fix/docs/test/refactor with scope prefixes.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Node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Every participant runs a single process that bundles two co-located components: a Peer (gRPC inference server on port 50051) and a Coordinator (HTTP API gateway on port 8080). Because every node runs its own coordinator, there is no central authority. Accessing the network means running a node — identical to BitTorrent’s architecture.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coordinator’s engine.py was decomposed during the Equalization Sprint from a 3,244-line monolith into 9 focused service modules (869-line facade): EconomyService, KvAffinityService, TokenizationService, HealthService, MoeService, DiscoveryService, PipelineService, StatusService, and InferenceService.</w:t>
      </w:r>
    </w:p>
    <w:p>
      <w:pPr>
        <w:pStyle w:val="Heading2"/>
      </w:pPr>
      <w:r>
        <w:t xml:space="preserve">3.2 Inference Pipeline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client sends an OpenAI-compatible or Ollama-compatible HTTP request to the local Coordinator. The pipeline proceeds through these stages: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Rate limiting: </w:t>
      </w:r>
      <w:r>
        <w:rPr>
          <w:rFonts w:ascii="Arial" w:cs="Arial" w:eastAsia="Arial" w:hAnsi="Arial"/>
          <w:sz w:val="22"/>
          <w:szCs w:val="22"/>
        </w:rPr>
        <w:t xml:space="preserve">Sliding-window check (120 requests/60s/IP) with X-RateLimit-* headers.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Peer discovery: </w:t>
      </w:r>
      <w:r>
        <w:rPr>
          <w:rFonts w:ascii="Arial" w:cs="Arial" w:eastAsia="Arial" w:hAnsi="Arial"/>
          <w:sz w:val="22"/>
          <w:szCs w:val="22"/>
        </w:rPr>
        <w:t xml:space="preserve">Dual-stack DHT lookup (HTTP + Hivemind Kademlia) with 3-second timeout and 120-second cache TTL.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Pipeline assembly: </w:t>
      </w:r>
      <w:r>
        <w:rPr>
          <w:rFonts w:ascii="Arial" w:cs="Arial" w:eastAsia="Arial" w:hAnsi="Arial"/>
          <w:sz w:val="22"/>
          <w:szCs w:val="22"/>
        </w:rPr>
        <w:t xml:space="preserve">LayerCoverageMap greedy O(n*s) algorithm assembles sharded pipelines from available peer layers. Falls back to full-model peers if sharded coverage is incomplete.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Degradation check: </w:t>
      </w:r>
      <w:r>
        <w:rPr>
          <w:rFonts w:ascii="Arial" w:cs="Arial" w:eastAsia="Arial" w:hAnsi="Arial"/>
          <w:sz w:val="22"/>
          <w:szCs w:val="22"/>
        </w:rPr>
        <w:t xml:space="preserve">DegradationPolicy auto-falls back to smaller models if the requested model lacks peers, reporting via X-OpenHydra-Degradation-Reason header.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Peer selection: </w:t>
      </w:r>
      <w:r>
        <w:rPr>
          <w:rFonts w:ascii="Arial" w:cs="Arial" w:eastAsia="Arial" w:hAnsi="Arial"/>
          <w:sz w:val="22"/>
          <w:szCs w:val="22"/>
        </w:rPr>
        <w:t xml:space="preserve">6-factor Dijkstra routing: latency, bandwidth, reputation, stake, KV cache pressure penalty, and server-to-server RTT.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Encryption: </w:t>
      </w:r>
      <w:r>
        <w:rPr>
          <w:rFonts w:ascii="Arial" w:cs="Arial" w:eastAsia="Arial" w:hAnsi="Arial"/>
          <w:sz w:val="22"/>
          <w:szCs w:val="22"/>
        </w:rPr>
        <w:t xml:space="preserve">Onion route construction with concentric AES-256-GCM layers. Each peer peels one layer and forwards the rest.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Speculative decoding: </w:t>
      </w:r>
      <w:r>
        <w:rPr>
          <w:rFonts w:ascii="Arial" w:cs="Arial" w:eastAsia="Arial" w:hAnsi="Arial"/>
          <w:sz w:val="22"/>
          <w:szCs w:val="22"/>
        </w:rPr>
        <w:t xml:space="preserve">Optional draft model proposes 2–8 tokens; the full pipeline verifies and accepts/rejects with KV-safe commit rounds.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Chain execution: </w:t>
      </w:r>
      <w:r>
        <w:rPr>
          <w:rFonts w:ascii="Arial" w:cs="Arial" w:eastAsia="Arial" w:hAnsi="Arial"/>
          <w:sz w:val="22"/>
          <w:szCs w:val="22"/>
        </w:rPr>
        <w:t xml:space="preserve">gRPC ForwardRequest hops through peer-A (layers 0–7) → peer-B (layers 8–15) → peer-C (layers 16–31), with the final peer emitting tokens.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Response: </w:t>
      </w:r>
      <w:r>
        <w:rPr>
          <w:rFonts w:ascii="Arial" w:cs="Arial" w:eastAsia="Arial" w:hAnsi="Arial"/>
          <w:sz w:val="22"/>
          <w:szCs w:val="22"/>
        </w:rPr>
        <w:t xml:space="preserve">SSE stream or JSON response with per-stage latency traces.</w:t>
      </w:r>
    </w:p>
    <w:p>
      <w:pPr>
        <w:pStyle w:val="Heading2"/>
      </w:pPr>
      <w:r>
        <w:t xml:space="preserve">3.3 Dual-Stack Peer Discovery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network runs two DHT protocols simultaneously for maximum resilience: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860"/>
        <w:gridCol w:w="25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DHT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8468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REST API behind nginx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Sub-ms lookups, good to ~1,000 peers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Hivemind Kademlia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38751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libp2p with persistent peer IDs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n), 3 signpost nodes (EU/US/AP)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geographically distributed signpost nodes on Linode Nanodes bootstrap the swarm: EU (172.105.69.49), US (45.79.190.172), and AP (172.104.164.98). Peer IDs are stable across restarts via persistent identity keys.</w:t>
      </w:r>
    </w:p>
    <w:p>
      <w:pPr>
        <w:pStyle w:val="Heading2"/>
      </w:pPr>
      <w:r>
        <w:t xml:space="preserve">3.4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~/.openhydra/identity.key (mode 0600), seed-based deterministic keys for testing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Agreement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 ECDH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Per-hop shared secret derivation via cryptography (PyCA)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HKDF-SHA256 derived keys, ~0.15ms overhead per activation (~0.02% of inference)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Onion routing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Concentric layered encryption — each peer peels one layer, forwards the rest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privacy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noise injection with HMAC-SHA256 verifiable audit tags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Sybil Resistance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Geo-challenge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proof-of-work bound to claimed geographic region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/ mTLS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built-in; required in production profile; optional in dev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engine (Apache 2.0)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server, ModelShard, MLX/PyTorch runtimes, KV compaction (4 phases), batching queue, crypto, P2P model cache, privacy, hardware profiler, radix prefix cache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API &amp; orchestration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9 decomposed engine services, chain failover, speculative decode, auto-scaler, 6-factor Dijkstra routing, swarm rebalancer, interactive CLI, ledger bridge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discovery (Apache 2.0)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DHT bootstrap, Hivemind Kademlia signpost daemon, dual-stack bridge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economy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Barter credits (SQLite WAL), HYDRA token (69M cap, BME), state channels (15-min TTL), PostgreSQL backend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&amp; reputation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Mystery Shopper (10% sample), redundant N-peer voting, auditor Bernoulli spot-checks, weighted reputation scoring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compression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LZ4 codec for wire-level compression + learned tensor autoencoder (linear projection compressor)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integration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DuckDuckGo search with TTL-based local JSON cache and pseudo-search fallback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SDKs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SDK (zero-dependency urllib), TypeScript SDK (fetch-based), both targeting /v1/ endpoints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app (3.7 MB)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v2 (Rust) + React 18/TS, Dashboard/Swarm/Chat views, BootstrapScreen, NodeContext/ChatContext providers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torrent/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distribution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BitTorrent-style genesis torrent, seeder, session management, SHA-256 verification, HTTP Range resume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(Linode), Docker Compose, Prometheus rules (7 alerts), Grafana dashboards, nginx HA, systemd units, TLS cert provisioning, deploy scripts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 chaos test, KV compaction benchmark, head-budget optimizer (entropy-based), mainnet canary rollout, cert generation, proto generation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 test files covering all modules: API server, chain, crypto, DHT, economy, engine, KV compaction, MLX, pipeline, verification, and more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MkDocs Material source: architecture, quickstart, operator guide, developer guide, API reference, KV compaction guide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site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HTML with SVG logo, favicon, Apple touch icon, branding assets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HTML chat interface for browser-based access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plans/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&amp; roadmap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plans, progress tracking, desktop app plan, auto-scaling policy, memory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Key Components &amp; Modules</w:t>
      </w:r>
    </w:p>
    <w:p>
      <w:pPr>
        <w:pStyle w:val="Heading2"/>
      </w:pPr>
      <w:r>
        <w:t xml:space="preserve">5.1 Peer Module (peer/) — 30+ files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inference engine, licensed under Apache 2.0 for maximum adoption. Contains gRPC server infrastructure, multiple runtime backends, and all on-device intelligence.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server.py </w:t>
      </w:r>
      <w:r>
        <w:rPr>
          <w:rFonts w:ascii="Arial" w:cs="Arial" w:eastAsia="Arial" w:hAnsi="Arial"/>
          <w:sz w:val="22"/>
          <w:szCs w:val="22"/>
        </w:rPr>
        <w:t xml:space="preserve">— Main entry point. Launches gRPC peer, announces to DHT every 60 seconds, connects to Hivemind signpost nodes, manages hardware auto-detection (Apple Silicon → MLX, NVIDIA → CUDA, AMD → ROCm).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model_shard.py </w:t>
      </w:r>
      <w:r>
        <w:rPr>
          <w:rFonts w:ascii="Arial" w:cs="Arial" w:eastAsia="Arial" w:hAnsi="Arial"/>
          <w:sz w:val="22"/>
          <w:szCs w:val="22"/>
        </w:rPr>
        <w:t xml:space="preserve">— Wraps HuggingFace AutoModelForCausalLM. Exposes forward() over a configurable slice of transformer layers (_selected_layers). Supports KV cache delegation and compaction stats.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mlx_runtime.py </w:t>
      </w:r>
      <w:r>
        <w:rPr>
          <w:rFonts w:ascii="Arial" w:cs="Arial" w:eastAsia="Arial" w:hAnsi="Arial"/>
          <w:sz w:val="22"/>
          <w:szCs w:val="22"/>
        </w:rPr>
        <w:t xml:space="preserve">— Apple Silicon backend via MLX with unified memory. Features: quantization detection (_is_model_quantized checks for QuantizedLinear "scales" keys), runtime quantization (_apply_mlx_quantization), true tensor batching (mx.concatenate with per-request EOS tracking), warmup call to eliminate 34-second cold TTFT (Metal shader compilation).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crypto.py </w:t>
      </w:r>
      <w:r>
        <w:rPr>
          <w:rFonts w:ascii="Arial" w:cs="Arial" w:eastAsia="Arial" w:hAnsi="Arial"/>
          <w:sz w:val="22"/>
          <w:szCs w:val="22"/>
        </w:rPr>
        <w:t xml:space="preserve">— Full cryptographic stack: generate_identity (X25519, seed-based deterministic for tests), build/peel onion route layers, encrypt/decrypt activation envelopes, sign geo-challenges. Graceful fallback to SHA-256 stub when cryptography package unavailable.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batching.py </w:t>
      </w:r>
      <w:r>
        <w:rPr>
          <w:rFonts w:ascii="Arial" w:cs="Arial" w:eastAsia="Arial" w:hAnsi="Arial"/>
          <w:sz w:val="22"/>
          <w:szCs w:val="22"/>
        </w:rPr>
        <w:t xml:space="preserve">— Request coalescing with BatchingQueue: 50ms collection window, max batch size 8, true tensor batching via concatenation.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kv_compaction/ </w:t>
      </w:r>
      <w:r>
        <w:rPr>
          <w:rFonts w:ascii="Arial" w:cs="Arial" w:eastAsia="Arial" w:hAnsi="Arial"/>
          <w:sz w:val="22"/>
          <w:szCs w:val="22"/>
        </w:rPr>
        <w:t xml:space="preserve">— 7-file sub-package implementing 4-phase attention matching (arXiv:2602.16284): Phase 1 (HAK/OMP key selection), Phase 2 (beta bias + Cv refit via NNLS), Phase 3 (per-layer/per-head JSON budgets), Phase 4 (online mid-trajectory compaction for unbounded context). Plus Option A (real W_q query capture) and radix prefix cache.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p2p_model_cache.py </w:t>
      </w:r>
      <w:r>
        <w:rPr>
          <w:rFonts w:ascii="Arial" w:cs="Arial" w:eastAsia="Arial" w:hAnsi="Arial"/>
          <w:sz w:val="22"/>
          <w:szCs w:val="22"/>
        </w:rPr>
        <w:t xml:space="preserve">— SHA-256 verified P2P model distribution with HTTP Range request resume for interrupted downloads.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privacy.py </w:t>
      </w:r>
      <w:r>
        <w:rPr>
          <w:rFonts w:ascii="Arial" w:cs="Arial" w:eastAsia="Arial" w:hAnsi="Arial"/>
          <w:sz w:val="22"/>
          <w:szCs w:val="22"/>
        </w:rPr>
        <w:t xml:space="preserve">— Differential privacy noise injection with configurable epsilon and HMAC-SHA256 audit tags.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daemon_monitor.py </w:t>
      </w:r>
      <w:r>
        <w:rPr>
          <w:rFonts w:ascii="Arial" w:cs="Arial" w:eastAsia="Arial" w:hAnsi="Arial"/>
          <w:sz w:val="22"/>
          <w:szCs w:val="22"/>
        </w:rPr>
        <w:t xml:space="preserve">— DaemonController with mode-aware resource budgets (DaemonMode), polite daemon integration with load signaling.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hardware.py </w:t>
      </w:r>
      <w:r>
        <w:rPr>
          <w:rFonts w:ascii="Arial" w:cs="Arial" w:eastAsia="Arial" w:hAnsi="Arial"/>
          <w:sz w:val="22"/>
          <w:szCs w:val="22"/>
        </w:rPr>
        <w:t xml:space="preserve">— Auto-detection of GPU type, VRAM/RAM capacity, and estimated throughput.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tls.py </w:t>
      </w:r>
      <w:r>
        <w:rPr>
          <w:rFonts w:ascii="Arial" w:cs="Arial" w:eastAsia="Arial" w:hAnsi="Arial"/>
          <w:sz w:val="22"/>
          <w:szCs w:val="22"/>
        </w:rPr>
        <w:t xml:space="preserve">— mTLS configuration for production gRPC transport.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mlx_parallel.py </w:t>
      </w:r>
      <w:r>
        <w:rPr>
          <w:rFonts w:ascii="Arial" w:cs="Arial" w:eastAsia="Arial" w:hAnsi="Arial"/>
          <w:sz w:val="22"/>
          <w:szCs w:val="22"/>
        </w:rPr>
        <w:t xml:space="preserve">— PipelineParallelMLX: multi-device tensor parallelism with largest-remainder layer allocation and mx.distributed send/recv. Overlapped pipeline prefill via mx.async_eval().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peer.proto </w:t>
      </w:r>
      <w:r>
        <w:rPr>
          <w:rFonts w:ascii="Arial" w:cs="Arial" w:eastAsia="Arial" w:hAnsi="Arial"/>
          <w:sz w:val="22"/>
          <w:szCs w:val="22"/>
        </w:rPr>
        <w:t xml:space="preserve">— Protobuf service definition for ForwardRequest/ForwardResponse and ForwardStream RPCs.</w:t>
      </w:r>
    </w:p>
    <w:p>
      <w:pPr>
        <w:pStyle w:val="Heading2"/>
      </w:pPr>
      <w:r>
        <w:t xml:space="preserve">5.2 Coordinator Module (coordinator/) — 37 files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HTTP API gateway and orchestration layer (AGPL v3 in the original plan, now Apache 2.0). Decomposed from a monolithic engine into 9 focused services: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api_server.py </w:t>
      </w:r>
      <w:r>
        <w:rPr>
          <w:rFonts w:ascii="Arial" w:cs="Arial" w:eastAsia="Arial" w:hAnsi="Arial"/>
          <w:sz w:val="22"/>
          <w:szCs w:val="22"/>
        </w:rPr>
        <w:t xml:space="preserve">— ThreadingHTTPServer with OpenAI-compatible (/v1/) and Ollama-compatible (/api/) endpoints. Request validation: 8,192 max tokens, 65,536 max prompt chars, 16 max pipeline width. Sliding-window rate limiter per IP.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engine.py </w:t>
      </w:r>
      <w:r>
        <w:rPr>
          <w:rFonts w:ascii="Arial" w:cs="Arial" w:eastAsia="Arial" w:hAnsi="Arial"/>
          <w:sz w:val="22"/>
          <w:szCs w:val="22"/>
        </w:rPr>
        <w:t xml:space="preserve">— CoordinatorEngine facade (869 lines) with EngineConfig dataclass (60+ configurable parameters including deployment profile, DHT settings, TLS, timeout, pipeline width, audit rates, seed).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chain.py </w:t>
      </w:r>
      <w:r>
        <w:rPr>
          <w:rFonts w:ascii="Arial" w:cs="Arial" w:eastAsia="Arial" w:hAnsi="Arial"/>
          <w:sz w:val="22"/>
          <w:szCs w:val="22"/>
        </w:rPr>
        <w:t xml:space="preserve">— InferenceChain: gRPC ForwardRequest chaining through multi-hop pipeline with StageTrace telemetry (per-peer latency, attempt count, failed peer tracking). Includes onion route construction and activation compression.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speculative.py </w:t>
      </w:r>
      <w:r>
        <w:rPr>
          <w:rFonts w:ascii="Arial" w:cs="Arial" w:eastAsia="Arial" w:hAnsi="Arial"/>
          <w:sz w:val="22"/>
          <w:szCs w:val="22"/>
        </w:rPr>
        <w:t xml:space="preserve">— DraftTokenModel interface with PyTorchDraftModel and ToyDraftModel. 4-token draft generation, multi-token verification, adaptive draft length (2–8 tokens).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layer_coverage.py </w:t>
      </w:r>
      <w:r>
        <w:rPr>
          <w:rFonts w:ascii="Arial" w:cs="Arial" w:eastAsia="Arial" w:hAnsi="Arial"/>
          <w:sz w:val="22"/>
          <w:szCs w:val="22"/>
        </w:rPr>
        <w:t xml:space="preserve">— LayerCoverageMap: greedy O(n*s) algorithm for pipeline assembly from available peer layers.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degradation.py </w:t>
      </w:r>
      <w:r>
        <w:rPr>
          <w:rFonts w:ascii="Arial" w:cs="Arial" w:eastAsia="Arial" w:hAnsi="Arial"/>
          <w:sz w:val="22"/>
          <w:szCs w:val="22"/>
        </w:rPr>
        <w:t xml:space="preserve">— DegradationPolicy: tracks ModelAvailability per model, emits DegradationDecision with reason.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peer_selector.py </w:t>
      </w:r>
      <w:r>
        <w:rPr>
          <w:rFonts w:ascii="Arial" w:cs="Arial" w:eastAsia="Arial" w:hAnsi="Arial"/>
          <w:sz w:val="22"/>
          <w:szCs w:val="22"/>
        </w:rPr>
        <w:t xml:space="preserve">— ScoredPeer ranking with 6-factor Dijkstra routing: latency, bandwidth, reputation, stake, KV cache pressure, server-to-server RTT.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swarm_rebalance.py </w:t>
      </w:r>
      <w:r>
        <w:rPr>
          <w:rFonts w:ascii="Arial" w:cs="Arial" w:eastAsia="Arial" w:hAnsi="Arial"/>
          <w:sz w:val="22"/>
          <w:szCs w:val="22"/>
        </w:rPr>
        <w:t xml:space="preserve">— SwarmRebalancer: detects throughput bottlenecks, generates RebalanceDirective for peer migration, with inflight drain safety guard.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auto_scaler.py </w:t>
      </w:r>
      <w:r>
        <w:rPr>
          <w:rFonts w:ascii="Arial" w:cs="Arial" w:eastAsia="Arial" w:hAnsi="Arial"/>
          <w:sz w:val="22"/>
          <w:szCs w:val="22"/>
        </w:rPr>
        <w:t xml:space="preserve">— Promotes/demotes models based on fleet capacity.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ledger_bridge.py </w:t>
      </w:r>
      <w:r>
        <w:rPr>
          <w:rFonts w:ascii="Arial" w:cs="Arial" w:eastAsia="Arial" w:hAnsi="Arial"/>
          <w:sz w:val="22"/>
          <w:szCs w:val="22"/>
        </w:rPr>
        <w:t xml:space="preserve">— OpenHydraLedgerBridge: external_stake_resolver and external_stake_slasher callables accept pluggable EVM RPC implementations. Defaults to mock_mode=True.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stream_pool.py </w:t>
      </w:r>
      <w:r>
        <w:rPr>
          <w:rFonts w:ascii="Arial" w:cs="Arial" w:eastAsia="Arial" w:hAnsi="Arial"/>
          <w:sz w:val="22"/>
          <w:szCs w:val="22"/>
        </w:rPr>
        <w:t xml:space="preserve">— StreamPool for bidirectional gRPC ForwardStream with 30-second idle timeout, connection reuse, and graceful unary fallback.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mystery_shopper.py </w:t>
      </w:r>
      <w:r>
        <w:rPr>
          <w:rFonts w:ascii="Arial" w:cs="Arial" w:eastAsia="Arial" w:hAnsi="Arial"/>
          <w:sz w:val="22"/>
          <w:szCs w:val="22"/>
        </w:rPr>
        <w:t xml:space="preserve">— Coordinator-side mystery shopper with configurable 10% sample rate.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node.py </w:t>
      </w:r>
      <w:r>
        <w:rPr>
          <w:rFonts w:ascii="Arial" w:cs="Arial" w:eastAsia="Arial" w:hAnsi="Arial"/>
          <w:sz w:val="22"/>
          <w:szCs w:val="22"/>
        </w:rPr>
        <w:t xml:space="preserve">— Unified entry point that bundles Peer + Coordinator in a single process. Auto-detects NVIDIA CUDA vs AMD ROCm via torch.version.hip.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interactive_cli.py </w:t>
      </w:r>
      <w:r>
        <w:rPr>
          <w:rFonts w:ascii="Arial" w:cs="Arial" w:eastAsia="Arial" w:hAnsi="Arial"/>
          <w:sz w:val="22"/>
          <w:szCs w:val="22"/>
        </w:rPr>
        <w:t xml:space="preserve">— Python cmd.Cmd-based interactive shell for node management.</w:t>
      </w:r>
    </w:p>
    <w:p>
      <w:pPr>
        <w:pStyle w:val="Heading2"/>
      </w:pPr>
      <w:r>
        <w:t xml:space="preserve">5.3 Economy Module (economy/) — 5 files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barter.py </w:t>
      </w:r>
      <w:r>
        <w:rPr>
          <w:rFonts w:ascii="Arial" w:cs="Arial" w:eastAsia="Arial" w:hAnsi="Arial"/>
          <w:sz w:val="22"/>
          <w:szCs w:val="22"/>
        </w:rPr>
        <w:t xml:space="preserve">— Tier 1 barter credits: SqliteCreditLedger with WAL mode. 1,000 tokens served = 1 credit. 5%/day decay prevents hoarding. Zero external dependencies.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token.py </w:t>
      </w:r>
      <w:r>
        <w:rPr>
          <w:rFonts w:ascii="Arial" w:cs="Arial" w:eastAsia="Arial" w:hAnsi="Arial"/>
          <w:sz w:val="22"/>
          <w:szCs w:val="22"/>
        </w:rPr>
        <w:t xml:space="preserve">— Tier 2 HYDRA token: HydraTokenEconomy with TokenAccount (balance, stake, rewards_earned, slashed_total). 69M supply cap, mint-on-serve, burn-on-use, minimum 10% slash penalty. SqliteHydraTokenEconomy for persistent storage.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state_channel.py </w:t>
      </w:r>
      <w:r>
        <w:rPr>
          <w:rFonts w:ascii="Arial" w:cs="Arial" w:eastAsia="Arial" w:hAnsi="Arial"/>
          <w:sz w:val="22"/>
          <w:szCs w:val="22"/>
        </w:rPr>
        <w:t xml:space="preserve">— Off-chain micro-payment channels: 15-minute TTL, 8 channels per payer, monotonic nonce reconciliation, auto-expiry.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postgres.py </w:t>
      </w:r>
      <w:r>
        <w:rPr>
          <w:rFonts w:ascii="Arial" w:cs="Arial" w:eastAsia="Arial" w:hAnsi="Arial"/>
          <w:sz w:val="22"/>
          <w:szCs w:val="22"/>
        </w:rPr>
        <w:t xml:space="preserve">— PostgreSQL backend with schema: credits, hydra_accounts, hydra_channels, hydra_meta tables.</w:t>
      </w:r>
    </w:p>
    <w:p>
      <w:pPr>
        <w:pStyle w:val="Heading2"/>
      </w:pPr>
      <w:r>
        <w:t xml:space="preserve">5.4 Verification Module (verification/) — 4 files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Three-tier trust system feeding a weighted reputation score: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mystery_shopper.py </w:t>
      </w:r>
      <w:r>
        <w:rPr>
          <w:rFonts w:ascii="Arial" w:cs="Arial" w:eastAsia="Arial" w:hAnsi="Arial"/>
          <w:sz w:val="22"/>
          <w:szCs w:val="22"/>
        </w:rPr>
        <w:t xml:space="preserve">— Tier 1: Probabilistic re-execution at 10% default sample rate with output comparison.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redundant.py </w:t>
      </w:r>
      <w:r>
        <w:rPr>
          <w:rFonts w:ascii="Arial" w:cs="Arial" w:eastAsia="Arial" w:hAnsi="Arial"/>
          <w:sz w:val="22"/>
          <w:szCs w:val="22"/>
        </w:rPr>
        <w:t xml:space="preserve">— Tier 2: N-peer majority vote (25% default rate) for high-value requests.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auditor.py </w:t>
      </w:r>
      <w:r>
        <w:rPr>
          <w:rFonts w:ascii="Arial" w:cs="Arial" w:eastAsia="Arial" w:hAnsi="Arial"/>
          <w:sz w:val="22"/>
          <w:szCs w:val="22"/>
        </w:rPr>
        <w:t xml:space="preserve">— Tier 3: Independent Bernoulli spot-check when primary matches secondary result.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reputation.py </w:t>
      </w:r>
      <w:r>
        <w:rPr>
          <w:rFonts w:ascii="Arial" w:cs="Arial" w:eastAsia="Arial" w:hAnsi="Arial"/>
          <w:sz w:val="22"/>
          <w:szCs w:val="22"/>
        </w:rPr>
        <w:t xml:space="preserve">— Composite scoring: 40% verification_success + 25% uptime + 20% latency_consistency + 15% stake_factor. Range [0, 100].</w:t>
      </w:r>
    </w:p>
    <w:p>
      <w:pPr>
        <w:pStyle w:val="Heading2"/>
      </w:pPr>
      <w:r>
        <w:t xml:space="preserve">5.5 Desktop Application (desktop/)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Built with Tauri v2 (Rust backend + React frontend), shipped as a 3.7 MB .dmg for macOS. The Rust layer (lib.rs) exposes a get_system_ram Tauri command via the sysinfo crate and manages the Python node subprocess through tauri-plugin-shell with bootstrap scripts (bootstrap.sh / bootstrap.ps1).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React frontend provides three views orchestrated by App.tsx: Dashboard (NodeToggle, StatusCards, ModelSelector, RamSlider, LogTerminal), Swarm (network demand visualization with smart RAM-based model recommendations), and Chat (SSE streaming with react-markdown rendering). State management uses React Context providers (NodeContext, ChatContext). A BootstrapScreen handles first-run identity generation, model selection, hardware scanning, and network connection.</w:t>
      </w:r>
    </w:p>
    <w:p>
      <w:r>
        <w:br w:type="page"/>
      </w:r>
    </w:p>
    <w:p>
      <w:pPr>
        <w:pStyle w:val="Heading1"/>
      </w:pPr>
      <w:r>
        <w:t xml:space="preserve">6. Dependencies</w:t>
      </w:r>
    </w:p>
    <w:p>
      <w:pPr>
        <w:pStyle w:val="Heading2"/>
      </w:pPr>
      <w:r>
        <w:t xml:space="preserve">6.1 Core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Constraint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grpcio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&gt;=1.62, &lt;2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framework for peer-to-peer ForwardRequest/ForwardResponse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grpcio-tools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&gt;=1.62, &lt;2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 stub code generation from peer.proto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&gt;=4.25, &lt;6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buffer serialization (v6.31.1 generated stubs)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&gt;=42, &lt;47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Ed25519, X25519 ECDH, AES-256-GCM, HKDF-SHA256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&gt;=2024.2.2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certificate authority bundle for secure transport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&gt;=2.31, &lt;3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DHT announce/lookup and API calls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&gt;=2.0, &lt;3</w:t>
            </w:r>
          </w:p>
        </w:tc>
        <w:tc>
          <w:tcPr>
            <w:tcW w:type="dxa" w:w="5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data validation, API type definitions</w:t>
            </w:r>
          </w:p>
        </w:tc>
      </w:tr>
    </w:tbl>
    <w:p>
      <w:pPr>
        <w:pStyle w:val="Heading2"/>
      </w:pPr>
      <w:r>
        <w:t xml:space="preserve">6.2 Optional Dependency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 Extra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Packages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mlx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mlx &gt;=0.20, mlx-lm &gt;=0.20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Silicon high-throughput inference (~252 tok/s)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kv-compaction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 &gt;=4.40, scipy &gt;=1.11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matching KV compaction (Phases 1–4)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psycopg2-binary &gt;=2.9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economy ledger persistence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prompt_toolkit &gt;=3.0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 with auto-complete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mkdocs-material &gt;=9.5, mkdocstrings[python], mkdocs-mermaid2-plugin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site generation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40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&gt;=8.0, pytest-asyncio &gt;=0.23, pytest-cov &gt;=5.0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async test support, coverage</w:t>
            </w:r>
          </w:p>
        </w:tc>
      </w:tr>
    </w:tbl>
    <w:p>
      <w:pPr>
        <w:pStyle w:val="Heading2"/>
      </w:pPr>
      <w:r>
        <w:t xml:space="preserve">6.3 Desktop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Packages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/ Tauri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2, tauri-plugin-shell 2, serde 1, sysinfo 0.32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18.3, react-dom 18.3, react-markdown 9, lucide-react 0.460, react-hot-toast 2.5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/ Dev</w:t>
            </w:r>
          </w:p>
        </w:tc>
        <w:tc>
          <w:tcPr>
            <w:tcW w:type="dxa" w:w="6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6, typescript 5.6, tailwindcss 4, @vitejs/plugin-react 4, @tauri-apps/cli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Model Catalog &amp; Inference Backends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OpenHydra ships with a curated model catalog based on the Qwen 3.5 family, defined in models.catalog.json. The default base swarm model (Qwen 3.5 0.8B) requires only 2 GB of RAM, ensuring any device can participate. The auto-scaler promotes capable hardware to larger models automatically.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1600"/>
        <w:gridCol w:w="900"/>
        <w:gridCol w:w="9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Peers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27B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Qwen/Qwen3.5-27B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× 4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9B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Qwen/Qwen3.5-9B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GB × 2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4B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Qwen/Qwen3.5-4B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GB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int4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2B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Qwen/Qwen3.5-2B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0.8B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Qwen/Qwen3.5-0.8B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fp32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runtime backends are supported: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MLX (Metal)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Silicon M1–M4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~252 tok/s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Zero-copy unified memory, runtime quantization, warmup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(CUDA)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GPU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NF4/int8 quantization, bitsandbytes, full pipeline parallelism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(ROCm)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AMD GPUs (ROCm 6.2+)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GPU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PyTorch backend, auto-detected via torch.version.hip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ToyRuntime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(any)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Testing-only: no GPU required, reproducible outputs</w:t>
            </w:r>
          </w:p>
        </w:tc>
      </w:tr>
    </w:tbl>
    <w:p>
      <w:pPr>
        <w:pStyle w:val="Heading1"/>
      </w:pPr>
      <w:r>
        <w:t xml:space="preserve">8. Token Economy &amp; Verification</w:t>
      </w:r>
    </w:p>
    <w:p>
      <w:pPr>
        <w:pStyle w:val="Heading2"/>
      </w:pPr>
      <w:r>
        <w:t xml:space="preserve">8.1 Barter Credits (Tier 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base economy layer. Every 1,000 tokens served earns 1 credit. Credits decay at 5% per day to prevent hoarding and ensure active participation. The ledger uses SQLite in WAL mode with zero external dependencies. Credits are settled peer-to-peer during inference.</w:t>
      </w:r>
    </w:p>
    <w:p>
      <w:pPr>
        <w:pStyle w:val="Heading2"/>
      </w:pPr>
      <w:r>
        <w:t xml:space="preserve">8.2 HYDRA Token (Tier 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HYDRA is a capped-supply token (69 million maximum) operating on a Burn-and-Mint Equilibrium: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 on serve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Peers earn HYDRA for successful inference work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250,000 daily mint cap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on use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burn HYDRA for priority access and routing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per request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Staked peers receive priority in 6-factor routing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stake for priority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verification audits reduce staked amount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10% penalty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Channels</w:t>
            </w:r>
          </w:p>
        </w:tc>
        <w:tc>
          <w:tcPr>
            <w:tcW w:type="dxa" w:w="4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Off-chain micro-payments for per-request settlement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TTL, 8 channels/payer</w:t>
            </w:r>
          </w:p>
        </w:tc>
      </w:tr>
    </w:tbl>
    <w:p>
      <w:pPr>
        <w:pStyle w:val="Heading2"/>
      </w:pPr>
      <w:r>
        <w:t xml:space="preserve">8.3 Three-Tier Verification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Verification outcomes feed into the weighted reputation score that determines routing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60"/>
        <w:gridCol w:w="5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Mystery Shopper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Re-execute request on a different peer and compare outputs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Execution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N-peer majority vote for high-value requests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 Spot-Check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5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Bernoulli sampling when Tier 1 result matches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Reputation formula: score = 40% × verification_success + 25% × uptime + 20% × latency_consistency + 15% × stake_factor, clamped to [0, 100].</w:t>
      </w:r>
    </w:p>
    <w:p>
      <w:pPr>
        <w:pStyle w:val="Heading2"/>
      </w:pPr>
      <w:r>
        <w:t xml:space="preserve">8.4 On-Chain Settlement (Planned)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LedgerBridge in coordinator/ledger_bridge.py provides a pluggable interface for EVM RPC implementations. The external_stake_resolver and external_stake_slasher callables are ready for Solidity state-channel contracts on Arbitrum or Base. Currently defaults to mock_mode=True.</w:t>
      </w:r>
    </w:p>
    <w:p>
      <w:r>
        <w:br w:type="page"/>
      </w:r>
    </w:p>
    <w:p>
      <w:pPr>
        <w:pStyle w:val="Heading1"/>
      </w:pPr>
      <w:r>
        <w:t xml:space="preserve">9. REST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360"/>
        <w:gridCol w:w="390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 probe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/readyz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probe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(custom counters + gauges)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/v1/models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models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/v1/chat/completions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inference (streaming + non-streaming)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/v1/completions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completion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Ollama-compatible generate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Ollama-compatible chat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/v1/account/balance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Barter + HYDRA balance query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/v1/hydra/stake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 HYDRA tokens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/v1/hydra/channels/open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state channel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/v1/network/status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inventory, reputation, economy summary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Rate limiting: 120 requests per 60-second sliding window per IP. Every response includes X-RateLimit-Limit, X-RateLimit-Remaining, and X-RateLimit-Reset headers. 429 responses include Retry-After.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Request validation limits: max 8,192 tokens, max 65,536 prompt characters, max pipeline width 16, max client ID length 128.</w:t>
      </w:r>
    </w:p>
    <w:p>
      <w:pPr>
        <w:pStyle w:val="Heading1"/>
      </w:pPr>
      <w:r>
        <w:t xml:space="preserve">10. CLI Entry Points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package defines 7 console script entry points via pyproject.toml: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coordinator.client_cli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client for sending inference requests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openhydra-node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coordinator.node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node (Peer + Coordinator in one process)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openhydra-coordinator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coordinator.api_server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HTTP API coordinator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openhydra-peer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peer.server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gRPC inference peer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openhydra-dht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dht.bootstrap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DHT bootstrap server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openhydra-genesis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torrent.genesis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genesis torrent for model distribution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openhydra-shell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coordinator.interactive_cli</w:t>
            </w:r>
          </w:p>
        </w:tc>
        <w:tc>
          <w:tcPr>
            <w:tcW w:type="dxa" w:w="3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management shell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Monitoring &amp; Observability</w:t>
      </w:r>
    </w:p>
    <w:p>
      <w:pPr>
        <w:pStyle w:val="Heading2"/>
      </w:pPr>
      <w:r>
        <w:t xml:space="preserve">11.1 Prometheus Metrics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/metrics endpoint exposes the following custom counters and gauges: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openhydra_http_requests_total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HTTP requests received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openhydra_http_request_errors_total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with HTTP status &gt;= 400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openhydra_http_request_latency_seconds_sum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request latencies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openhydra_http_request_latency_seconds_avg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average latency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openhydra_dht_lookup_success_rate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DHT success ratio [0, 1]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openhydra_hydra_bridge_total_supply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HYDRA bridge supply</w:t>
            </w:r>
          </w:p>
        </w:tc>
      </w:tr>
      <w:tr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openhydra_hydra_bridge_supply_cap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HYDRA supply cap</w:t>
            </w:r>
          </w:p>
        </w:tc>
      </w:tr>
    </w:tbl>
    <w:p>
      <w:pPr>
        <w:pStyle w:val="Heading2"/>
      </w:pPr>
      <w:r>
        <w:t xml:space="preserve">11.2 Alert Rules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Seven Prometheus alerting rules are defined in ops/prometheus/rules/openhydra_alerts.yml: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CoordinatorDown (critical): </w:t>
      </w:r>
      <w:r>
        <w:rPr>
          <w:rFonts w:ascii="Arial" w:cs="Arial" w:eastAsia="Arial" w:hAnsi="Arial"/>
          <w:sz w:val="22"/>
          <w:szCs w:val="22"/>
        </w:rPr>
        <w:t xml:space="preserve">No scrape for 1 minute.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HighErrorRate (warning): </w:t>
      </w:r>
      <w:r>
        <w:rPr>
          <w:rFonts w:ascii="Arial" w:cs="Arial" w:eastAsia="Arial" w:hAnsi="Arial"/>
          <w:sz w:val="22"/>
          <w:szCs w:val="22"/>
        </w:rPr>
        <w:t xml:space="preserve">HTTP error rate &gt; 2% for 5 minutes.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CriticalErrorRate (critical): </w:t>
      </w:r>
      <w:r>
        <w:rPr>
          <w:rFonts w:ascii="Arial" w:cs="Arial" w:eastAsia="Arial" w:hAnsi="Arial"/>
          <w:sz w:val="22"/>
          <w:szCs w:val="22"/>
        </w:rPr>
        <w:t xml:space="preserve">HTTP error rate &gt; 5% for 2 minutes.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HighLatency (warning): </w:t>
      </w:r>
      <w:r>
        <w:rPr>
          <w:rFonts w:ascii="Arial" w:cs="Arial" w:eastAsia="Arial" w:hAnsi="Arial"/>
          <w:sz w:val="22"/>
          <w:szCs w:val="22"/>
        </w:rPr>
        <w:t xml:space="preserve">Average HTTP latency &gt; 800ms for 5 minutes.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LowDHTSuccessRate (warning): </w:t>
      </w:r>
      <w:r>
        <w:rPr>
          <w:rFonts w:ascii="Arial" w:cs="Arial" w:eastAsia="Arial" w:hAnsi="Arial"/>
          <w:sz w:val="22"/>
          <w:szCs w:val="22"/>
        </w:rPr>
        <w:t xml:space="preserve">DHT lookup success &lt; 80% for 5 minutes.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CriticalDHTSuccessRate (critical): </w:t>
      </w:r>
      <w:r>
        <w:rPr>
          <w:rFonts w:ascii="Arial" w:cs="Arial" w:eastAsia="Arial" w:hAnsi="Arial"/>
          <w:sz w:val="22"/>
          <w:szCs w:val="22"/>
        </w:rPr>
        <w:t xml:space="preserve">DHT lookup success &lt; 70% for 5 minutes.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HydraSupplyCapWarning/Critical: </w:t>
      </w:r>
      <w:r>
        <w:rPr>
          <w:rFonts w:ascii="Arial" w:cs="Arial" w:eastAsia="Arial" w:hAnsi="Arial"/>
          <w:sz w:val="22"/>
          <w:szCs w:val="22"/>
        </w:rPr>
        <w:t xml:space="preserve">HYDRA supply &gt; 90% / 99% of cap.</w:t>
      </w:r>
    </w:p>
    <w:p>
      <w:pPr>
        <w:pStyle w:val="Heading1"/>
      </w:pPr>
      <w:r>
        <w:t xml:space="preserve">12. Notable Design Decisions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process = one shard. </w:t>
      </w:r>
      <w:r>
        <w:rPr>
          <w:rFonts w:ascii="Arial" w:cs="Arial" w:eastAsia="Arial" w:hAnsi="Arial"/>
          <w:sz w:val="22"/>
          <w:szCs w:val="22"/>
        </w:rPr>
        <w:t xml:space="preserve">No in-process model switching. Simplifies resource management and failure isolation.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Stateless coordinator. </w:t>
      </w:r>
      <w:r>
        <w:rPr>
          <w:rFonts w:ascii="Arial" w:cs="Arial" w:eastAsia="Arial" w:hAnsi="Arial"/>
          <w:sz w:val="22"/>
          <w:szCs w:val="22"/>
        </w:rPr>
        <w:t xml:space="preserve">Holds no persistent state beyond a TTL cache. Any node can be a coordinator. This is what makes the system truly decentralised.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Activations as flat float arrays. </w:t>
      </w:r>
      <w:r>
        <w:rPr>
          <w:rFonts w:ascii="Arial" w:cs="Arial" w:eastAsia="Arial" w:hAnsi="Arial"/>
          <w:sz w:val="22"/>
          <w:szCs w:val="22"/>
        </w:rPr>
        <w:t xml:space="preserve">Serialised in protobuf with no custom tensor format, maximising cross-platform interoperability.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Zero-framework HTTP server. </w:t>
      </w:r>
      <w:r>
        <w:rPr>
          <w:rFonts w:ascii="Arial" w:cs="Arial" w:eastAsia="Arial" w:hAnsi="Arial"/>
          <w:sz w:val="22"/>
          <w:szCs w:val="22"/>
        </w:rPr>
        <w:t xml:space="preserve">ThreadingHTTPServer from Python stdlib. No Flask, Django, or FastAPI dependency — minimal attack surface and startup time.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 everywhere. </w:t>
      </w:r>
      <w:r>
        <w:rPr>
          <w:rFonts w:ascii="Arial" w:cs="Arial" w:eastAsia="Arial" w:hAnsi="Arial"/>
          <w:sz w:val="22"/>
          <w:szCs w:val="22"/>
        </w:rPr>
        <w:t xml:space="preserve">Never return an error when a degraded response is possible. Fall back to smaller models automatically.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 always on. </w:t>
      </w:r>
      <w:r>
        <w:rPr>
          <w:rFonts w:ascii="Arial" w:cs="Arial" w:eastAsia="Arial" w:hAnsi="Arial"/>
          <w:sz w:val="22"/>
          <w:szCs w:val="22"/>
        </w:rPr>
        <w:t xml:space="preserve">AES-256-GCM with ~0.15ms overhead (~0.02% of inference latency). Negligible enough to never justify disabling.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MLX warmup eliminates cold TTFT. </w:t>
      </w:r>
      <w:r>
        <w:rPr>
          <w:rFonts w:ascii="Arial" w:cs="Arial" w:eastAsia="Arial" w:hAnsi="Arial"/>
          <w:sz w:val="22"/>
          <w:szCs w:val="22"/>
        </w:rPr>
        <w:t xml:space="preserve">A warmup inference call on startup prevents the 34-second delay from Metal shader compilation.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KV cache compaction for unbounded context. </w:t>
      </w:r>
      <w:r>
        <w:rPr>
          <w:rFonts w:ascii="Arial" w:cs="Arial" w:eastAsia="Arial" w:hAnsi="Arial"/>
          <w:sz w:val="22"/>
          <w:szCs w:val="22"/>
        </w:rPr>
        <w:t xml:space="preserve">Four-phase attention matching targets 10% retention ratio (50 tokens from 500), with minimum 4 tokens per head.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Equalization Sprint parity. </w:t>
      </w:r>
      <w:r>
        <w:rPr>
          <w:rFonts w:ascii="Arial" w:cs="Arial" w:eastAsia="Arial" w:hAnsi="Arial"/>
          <w:sz w:val="22"/>
          <w:szCs w:val="22"/>
        </w:rPr>
        <w:t xml:space="preserve">Systematic feature comparison against Petals and Exo led to 6-factor routing, swarm rebalancing, bidirectional gRPC streaming, and MLX tensor parallelism. Final scorecard: OpenHydra wins 5–0 vs Petals, 6–0 vs Exo.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Apache 2.0 for everything. </w:t>
      </w:r>
      <w:r>
        <w:rPr>
          <w:rFonts w:ascii="Arial" w:cs="Arial" w:eastAsia="Arial" w:hAnsi="Arial"/>
          <w:sz w:val="22"/>
          <w:szCs w:val="22"/>
        </w:rPr>
        <w:t xml:space="preserve">Originally planned as dual Apache/AGPL, the project was relicensed to Apache 2.0 across the entire stack for maximum adoption.</w:t>
      </w:r>
    </w:p>
    <w:p>
      <w:r>
        <w:br w:type="page"/>
      </w:r>
    </w:p>
    <w:p>
      <w:pPr>
        <w:pStyle w:val="Heading1"/>
      </w:pPr>
      <w:r>
        <w:t xml:space="preserve">13. Security Model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project maintains a formal SECURITY.md with responsible disclosure policy (48-hour acknowledgement, 7-day initial assessment, 30-day fix for critical issues). The security contact is sam@openhydra.co.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In-scope vulnerabilities include: coordinator API authentication bypass, peer gRPC RCE, TLS bypass, KV cache poisoning, DHT Sybil attacks, geo-challenge bypass, HYDRA double-spend, mystery shopper bypass, and critical dependency CVEs.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Known intentional limitations: HYDRA ledger bridge runs in mock mode by default (no real on-chain settlement until Solidity contract deployment), dev profile has API key authentication disabled, and the speculative decoding draft model is a toy model for testing only.</w:t>
      </w:r>
    </w:p>
    <w:p>
      <w:pPr>
        <w:pStyle w:val="Heading2"/>
      </w:pPr>
      <w:r>
        <w:t xml:space="preserve">Cryptographic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2B3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identity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(PyCA)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encryption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/ mTLS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built-in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Per-hop activation encryption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 + AES-256-GCM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(PyCA)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 geo-challenge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 signature over nonce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(PyCA)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 token integrity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 (mock mode)</w:t>
            </w:r>
          </w:p>
        </w:tc>
        <w:tc>
          <w:tcPr>
            <w:tcW w:type="dxa" w:w="2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(stdlib)</w:t>
            </w:r>
          </w:p>
        </w:tc>
      </w:tr>
    </w:tbl>
    <w:p>
      <w:pPr>
        <w:pStyle w:val="Heading1"/>
      </w:pPr>
      <w:r>
        <w:t xml:space="preserve">14. Roadmap</w:t>
      </w:r>
    </w:p>
    <w:p>
      <w:pPr>
        <w:pStyle w:val="Heading2"/>
      </w:pPr>
      <w:r>
        <w:t xml:space="preserve">14.1 Completed (v0.1.0 – v0.1.1)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Core inference pipeline, Ed25519 identity, TLS/mTLS, three-tier verification, barter credits, HYDRA token economy with BME hardening, KV cache compaction (all 4 phases + Option A/B), MLX backend (~252 tok/s), NF4 quantization, request coalescing, layer sharding, P2P model cache, auto-scaler, Hivemind Kademlia DHT, Ollama API, desktop app (Tauri v2, .dmg shipped), Python + TypeScript SDKs, full documentation, rate limiting, CI/CD, Apache 2.0 license, Equalization Sprint (engine decomp, 6-factor routing, swarm rebalance, gRPC streaming, MLX parallelism). 982 tests passing.</w:t>
      </w:r>
    </w:p>
    <w:p>
      <w:pPr>
        <w:pStyle w:val="Heading2"/>
      </w:pPr>
      <w:r>
        <w:t xml:space="preserve">14.2 Near-Term (v1.1)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 interactive CLI </w:t>
      </w:r>
      <w:r>
        <w:rPr>
          <w:rFonts w:ascii="Arial" w:cs="Arial" w:eastAsia="Arial" w:hAnsi="Arial"/>
          <w:sz w:val="22"/>
          <w:szCs w:val="22"/>
        </w:rPr>
        <w:t xml:space="preserve">— Rewrite to prompt_toolkit TUI with syntax highlighting, fuzzy autocomplete, slash commands.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Expanded model catalog </w:t>
      </w:r>
      <w:r>
        <w:rPr>
          <w:rFonts w:ascii="Arial" w:cs="Arial" w:eastAsia="Arial" w:hAnsi="Arial"/>
          <w:sz w:val="22"/>
          <w:szCs w:val="22"/>
        </w:rPr>
        <w:t xml:space="preserve">— Llama 3.1/3.2, Mistral 7B, Gemma 2, DeepSeek Coder, multimodal stubs (LLaVA, Qwen2-VL).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Desktop UI/UX polish </w:t>
      </w:r>
      <w:r>
        <w:rPr>
          <w:rFonts w:ascii="Arial" w:cs="Arial" w:eastAsia="Arial" w:hAnsi="Arial"/>
          <w:sz w:val="22"/>
          <w:szCs w:val="22"/>
        </w:rPr>
        <w:t xml:space="preserve">— Onboarding wizard, real-time peer map, model browser with download progress, conversation history, system tray.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SDK v1 release </w:t>
      </w:r>
      <w:r>
        <w:rPr>
          <w:rFonts w:ascii="Arial" w:cs="Arial" w:eastAsia="Arial" w:hAnsi="Arial"/>
          <w:sz w:val="22"/>
          <w:szCs w:val="22"/>
        </w:rPr>
        <w:t xml:space="preserve">— Streaming, retry logic, and full type safety for Python and TypeScript.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MkDocs documentation site </w:t>
      </w:r>
      <w:r>
        <w:rPr>
          <w:rFonts w:ascii="Arial" w:cs="Arial" w:eastAsia="Arial" w:hAnsi="Arial"/>
          <w:sz w:val="22"/>
          <w:szCs w:val="22"/>
        </w:rPr>
        <w:t xml:space="preserve">— Hosted on GitHub Pages with API reference.</w:t>
      </w:r>
    </w:p>
    <w:p>
      <w:pPr>
        <w:pStyle w:val="Heading2"/>
      </w:pPr>
      <w:r>
        <w:t xml:space="preserve">14.3 Medium-Term (v2.0 AppChain)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Solidity state-channel contract on Arbitrum/Base for real economic consequences, on-chain stake with irrevocable slashing, DAO governance for protocol parameters (mint rate, model catalog), and cross-chain bridge.</w:t>
      </w:r>
    </w:p>
    <w:p>
      <w:pPr>
        <w:pStyle w:val="Heading2"/>
      </w:pPr>
      <w:r>
        <w:t xml:space="preserve">14.4 Long-Term (v3.0 Universal AI OS)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planned transformation from inference engine to universal AI platform includes seven phases spanning Q3 2026 through Q3 2027: agent framework with MCP tool use (Q3 2026), HuggingFace auto-population and dynamic model registry (Q3–Q4 2026), desktop agent with WebSocket support (Q4 2026), inter-node agent messaging over DHT (Q1 2027), smartphone consumer-only mode with ONNX runtime (Q1–Q2 2027), local LoRA fine-tuning with federated aggregation (Q2–Q3 2027), and a plugin/extension system (Q3 2027).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jc w:val="center"/>
    </w:pPr>
    <w:r>
      <w:rPr>
        <w:rFonts w:ascii="Arial" w:cs="Arial" w:eastAsia="Arial" w:hAnsi="Arial"/>
        <w:color w:val="667085"/>
        <w:sz w:val="18"/>
        <w:szCs w:val="18"/>
      </w:rPr>
      <w:t xml:space="preserve">Page </w:t>
    </w:r>
    <w:r>
      <w:rPr>
        <w:rFonts w:ascii="Arial" w:cs="Arial" w:eastAsia="Arial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2"/>
      </w:pBdr>
    </w:pPr>
    <w:r>
      <w:rPr>
        <w:rFonts w:ascii="Arial" w:cs="Arial" w:eastAsia="Arial" w:hAnsi="Arial"/>
        <w:color w:val="667085"/>
        <w:sz w:val="18"/>
        <w:szCs w:val="18"/>
      </w:rPr>
      <w:t xml:space="preserve">OpenHydra — Project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4D8" w:sz="4" w:space="4"/>
      </w:pBdr>
      <w:spacing w:after="200" w:before="360"/>
      <w:outlineLvl w:val="0"/>
    </w:pPr>
    <w:rPr>
      <w:rFonts w:ascii="Arial" w:cs="Arial" w:eastAsia="Arial" w:hAnsi="Arial"/>
      <w:b/>
      <w:bCs/>
      <w:color w:val="0F2B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6B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2026-03-24T10:53:08.177Z</dcterms:created>
  <dcterms:modified xsi:type="dcterms:W3CDTF">2026-03-24T10:53:08.183Z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