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4.6.</w:t>
      </w:r>
    </w:p>
    <w:p>
      <w:pPr>
        <w:pStyle w:val="Legenda"/>
      </w:pPr>
      <w:r>
        <w:t xml:space="preserve">Tabela 4.6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4.7.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4.7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4.8):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4.8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4.8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4.9 resume, para a receita fixa de referência, a potência ótima, o lucro e a operação média de cada caso.</w:t>
      </w:r>
    </w:p>
    <w:p>
      <w:pPr>
        <w:pStyle w:val="Legenda"/>
      </w:pPr>
      <w:r>
        <w:t xml:space="preserve">Tabela 4.9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4.10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4.11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4.4)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4.12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4.13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2026-10-20T15:32:23Z</dcterms:created>
  <dcterms:modified xsi:type="dcterms:W3CDTF">2026-10-20T15:32:23Z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