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 (hipótese; Seção 3.5)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 Para verificar se esse O&amp;M comporta a reposição, ela é também modelada explicitamente, fora do modelo de operação: a capacidade nominal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evolui, a cada ano, como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c</m:t>
            </m:r>
            <m:r>
              <m:t>a</m:t>
            </m:r>
            <m:r>
              <m:t>l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  <m:r>
          <m:t>D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em que</w:t>
      </w:r>
      <w:r>
        <w:t xml:space="preserve"> </w:t>
      </w:r>
      <m:oMath>
        <m:sSup>
          <m:e>
            <m:r>
              <m:t>δ</m:t>
            </m:r>
          </m:e>
          <m:sup>
            <m:r>
              <m:t>c</m:t>
            </m:r>
            <m:r>
              <m:t>a</m:t>
            </m:r>
            <m:r>
              <m:t>l</m:t>
            </m:r>
          </m:sup>
        </m:sSup>
      </m:oMath>
      <w:r>
        <w:t xml:space="preserve"> </w:t>
      </w:r>
      <w:r>
        <w:t xml:space="preserve">é a perda por calendário,</w:t>
      </w:r>
      <w:r>
        <w:t xml:space="preserve"> </w:t>
      </w:r>
      <m:oMath>
        <m:sSup>
          <m:e>
            <m:r>
              <m:t>δ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</m:oMath>
      <w:r>
        <w:t xml:space="preserve"> </w:t>
      </w:r>
      <w:r>
        <w:t xml:space="preserve">é a perda por ciclo equivalente, com fim de vida a 80% da capacidade após</w:t>
      </w:r>
      <w:r>
        <w:t xml:space="preserve"> </w:t>
      </w:r>
      <m:oMath>
        <m:sSup>
          <m:e>
            <m:r>
              <m:t>N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</m:oMath>
      <w:r>
        <w:t xml:space="preserve"> </w:t>
      </w:r>
      <w:r>
        <w:t xml:space="preserve">ciclos,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energia retirada da bateria no ano e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a energia reposta no início do ano, comprada sempre que a capacidade ao fim do ano ficaria abaixo da necessária para entregar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do BESS,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t> 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t xml:space="preserve">. Adotam-se</w:t>
      </w:r>
      <w:r>
        <w:t xml:space="preserve"> </w:t>
      </w:r>
      <m:oMath>
        <m:sSup>
          <m:e>
            <m:r>
              <m:t>N</m:t>
            </m:r>
          </m:e>
          <m:sup>
            <m:r>
              <m:t>c</m:t>
            </m:r>
            <m:r>
              <m:t>i</m:t>
            </m:r>
            <m:r>
              <m:t>c</m:t>
            </m:r>
          </m:sup>
        </m:sSup>
      </m:oMath>
      <w:r>
        <w:t xml:space="preserve"> </w:t>
      </w:r>
      <w:r>
        <w:t xml:space="preserve">= 5.000 ciclos (4.000 a 6.000),</w:t>
      </w:r>
      <w:r>
        <w:t xml:space="preserve"> </w:t>
      </w:r>
      <m:oMath>
        <m:sSup>
          <m:e>
            <m:r>
              <m:t>δ</m:t>
            </m:r>
          </m:e>
          <m:sup>
            <m:r>
              <m:t>c</m:t>
            </m:r>
            <m:r>
              <m:t>a</m:t>
            </m:r>
            <m:r>
              <m:t>l</m:t>
            </m:r>
          </m:sup>
        </m:sSup>
      </m:oMath>
      <w:r>
        <w:t xml:space="preserve"> </w:t>
      </w:r>
      <w:r>
        <w:t xml:space="preserve">= 1% ao ano (0,5% a 2%, hipótese) e preço igual à parcela do investimento que escala com a energia; o custo anual equivalente da reposição é comparado ao O&amp;M fixo do BESS na Seção 4.2.3.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p>
      <w:pPr>
        <w:pStyle w:val="BodyText"/>
      </w:pPr>
      <w:r>
        <w:rPr>
          <w:b/>
          <w:bCs/>
        </w:rPr>
        <w:t xml:space="preserve">Preço do hidrogênio.</w:t>
      </w:r>
      <w:r>
        <w:t xml:space="preserve"> </w:t>
      </w:r>
      <w:r>
        <w:t xml:space="preserve">Não há mercado de hidrogênio renovável consolidado no Brasil, nem preço de referência publicado. O preço de R$ 35/kg, cerca de US$ 6,5/kg pela PTAX de 09/12/2025, foi adotado como o de um comprador disposto a pagar pelo hidrogênio de origem renovável e situa-se acima das referências de custo: a Agência Internacional de Energia indicou custos de US$ 1 a 3/kg para o hidrogênio de origem fóssil e de US$ 3,0 a 7,5/kg para o de origem renovável (IEA, 2023), e estimativas para projetos brasileiros em localidades favoráveis indicam custos nivelados de US$ 2,9 a 3,6/kg (NOVACANA, 2023). O valor adotado corresponde, assim, ao extremo superior do custo do hidrogênio renovável e a cerca de duas vezes o custo estimado em projetos brasileiros de grande escala, e deve ser lido como hipótese otimista quanto à receita do hidrogênio. Por isso, o preço é tratado como parâmetro: o mapa de sensibilidade abrange preços de R$ 10 a R$ 45/kg, e o preço de equilíbrio que anularia o VPL é calculado para cada caso (Seção 3.8.2).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 Como o PLD é apenas um indicador do custo de operação do sistema, avalia-se também um perfil alternativo, ligado à carga líquida do SIN (carga menos geração eólica e solar), obtida pela soma horária da geração hidrelétrica, térmica e nuclear dos dados de geração por usina do ONS (ONS, 2026): a descarga ocorre no bloco de 4 horas consecutivas de maior carga líquida após a janela de recarga, e a recarga, nas horas de menor carga líquida dessa janela (Seção 4.3.6).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 a reposição modelada explicitamente custa cerca de metade desse O&amp;M com um despacho diário, mas o excede com dois despachos diários (Seção 4.2.3);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3.6.2). A redução do ano a dias representativos, comum na literatura, foi descartada por perder a cronologia entre dias: sem contrato, ela altera pouco a curva de oferta, mas, com contrato de 3 t/dia, subestima em 30% a 40% o custo de oportunidade da potência contratada (Seção 4.1);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ENERGY-STORAGE.NEWS.</w:t>
      </w:r>
      <w:r>
        <w:t xml:space="preserve"> </w:t>
      </w:r>
      <w:r>
        <w:rPr>
          <w:b/>
          <w:bCs/>
        </w:rPr>
        <w:t xml:space="preserve">Battery storage system prices continue to fall sharply, BNEF and Ember reports find</w:t>
      </w:r>
      <w:r>
        <w:t xml:space="preserve">. Londres: Solar Media, dez. 2025. Disponível em: https://www.energy-storage.news. Acesso em: 20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2023</w:t>
      </w:r>
      <w:r>
        <w:t xml:space="preserve">. Paris: IEA, set. 2023.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NOVACANA.</w:t>
      </w:r>
      <w:r>
        <w:t xml:space="preserve"> </w:t>
      </w:r>
      <w:r>
        <w:rPr>
          <w:b/>
          <w:bCs/>
        </w:rPr>
        <w:t xml:space="preserve">Custo de produzir hidrogênio verde no Brasil pode cair 51% com incentivos, diz Cela</w:t>
      </w:r>
      <w:r>
        <w:t xml:space="preserve">. 1 set. 2023. Disponível em: https://www.novacana.com/noticias/custo-produzir-hidrogenio-verde-brasil-cair-51-incentivos-cela-010923. Acesso em: 20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2026-10-20T16:54:50Z</dcterms:created>
  <dcterms:modified xsi:type="dcterms:W3CDTF">2026-10-20T16:54:50Z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