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todologia"/>
    <w:p>
      <w:pPr>
        <w:pStyle w:val="Heading1"/>
      </w:pPr>
      <w:r>
        <w:t xml:space="preserve">3 METODOLOGIA</w:t>
      </w:r>
    </w:p>
    <w:p>
      <w:pPr>
        <w:pStyle w:val="FirstParagraph"/>
      </w:pPr>
      <w:r>
        <w:t xml:space="preserve">Este capítulo descreve o modelo de otimização desenvolvido para apoiar a decisão de um empreendedor que opera um sistema híbrido composto por usina fotovoltaica (FV), sistema de armazenamento de energia em baterias (</w:t>
      </w:r>
      <w:r>
        <w:rPr>
          <w:i/>
          <w:iCs/>
        </w:rPr>
        <w:t xml:space="preserve">Battery Energy Storage System</w:t>
      </w:r>
      <w:r>
        <w:t xml:space="preserve">, BESS) e eletrolisador para produção de hidrogênio verde, diante da possibilidade de comercializar parte da capacidade de armazenamento no Leilão de Reserva de Capacidade na forma de Potência (LRCAP) e o restante no Mercado de Curto Prazo (MCP). A Seção 3.1 apresenta o problema e o escopo do estudo; a Seção 3.2 discute o enquadramento regulatório que orienta a modelagem; a Seção 3.3 descreve o sistema; a Seção 3.4 apresenta a formulação matemática; a Seção 3.5 trata dos dados de entrada; a Seção 3.6 descreve o método de solução; a Seção 3.7 apresenta a extensão estocástica do modelo e os indicadores de valor da informação; a Seção 3.8 descreve a decisão de oferta no leilão — a curva de oferta, a viabilidade econômica e o lance mínimo — e as análises de sensibilidade; a Seção 3.9 resume a implementação computacional; e a Seção 3.10 consolida as hipóteses e limitações.</w:t>
      </w:r>
    </w:p>
    <w:bookmarkStart w:id="9" w:name="definição-do-problema-e-escopo"/>
    <w:p>
      <w:pPr>
        <w:pStyle w:val="Heading2"/>
      </w:pPr>
      <w:r>
        <w:t xml:space="preserve">3.1 Definição do problema e escopo</w:t>
      </w:r>
    </w:p>
    <w:p>
      <w:pPr>
        <w:pStyle w:val="FirstParagraph"/>
      </w:pPr>
      <w:r>
        <w:t xml:space="preserve">O problema consiste em determinar, sob a ótica de um agente privado tomador de preço (</w:t>
      </w:r>
      <w:r>
        <w:rPr>
          <w:i/>
          <w:iCs/>
        </w:rPr>
        <w:t xml:space="preserve">price-taker</w:t>
      </w:r>
      <w:r>
        <w:t xml:space="preserve">), a potência a ser contratada no LRCAP e a operação horária ótima do sistema híbrido ao longo de um horizonte anual, de modo a maximizar o lucro operacional do empreendimento. As duas decisões são interdependentes: a potência comprometida com o leilão reduz a capacidade de armazenamento disponível para a operação mercantil, que por sua vez determina quanto da energia fotovoltaica pode ser deslocada no tempo para abastecer o eletrolisador ou para ser comercializada nas horas de maior preço.</w:t>
      </w:r>
    </w:p>
    <w:p>
      <w:pPr>
        <w:pStyle w:val="BodyText"/>
      </w:pPr>
      <w:r>
        <w:t xml:space="preserve">Quando o BESS ainda será construído — situação prevista na Portaria, que trata da contratação de novos sistemas de armazenamento —, essas decisões são precedidas pela decisão de investimento: construir ou não a bateria e, portanto, qual a menor receita fixa, ou lance mínimo, que justifica a construção. O trabalho considera as duas situações: a de um proponente que precisa construir o BESS, foco principal da análise, e a de um proponente que já dispõe dele, para o qual se determina quanto da capacidade contratar no leilão. As duas análises são complementares, e não redundantes. Para quem já dispõe do BESS, o investimento é um custo afundado, e a oferta depende só do custo de oportunidade, isto é, do lucro operacional que a usina deixa de obter por comprometer a bateria com o leilão; para quem precisa construí-la, o lance mínimo soma a esse custo de oportunidade o custo anual do investimento. A primeira análise é, assim, insumo da segunda: sem ela, não se sabe quanto do BESS ofertar no lance nem quanto lucro operacional se perde com essa oferta. A inclusão do investimento no lance decorre de a Portaria contratar sistemas novos, cuja construção depende da receita fixa.</w:t>
      </w:r>
    </w:p>
    <w:p>
      <w:pPr>
        <w:pStyle w:val="BodyText"/>
      </w:pPr>
      <w:r>
        <w:t xml:space="preserve">O estudo adota as seguintes delimitações de escopo:</w:t>
      </w:r>
    </w:p>
    <w:p>
      <w:pPr>
        <w:numPr>
          <w:ilvl w:val="0"/>
          <w:numId w:val="1001"/>
        </w:numPr>
      </w:pPr>
      <w:r>
        <w:t xml:space="preserve">as capacidades instaladas da usina FV, do BESS e do eletrolisador são dados de entrada, e não variáveis de decisão — o dimensionamento ótimo dos equipamentos está fora do escopo desta etapa, e o efeito do tamanho do eletrolisador e do tanque de hidrogênio é avaliado por análise de sensibilidade (Seção 3.8.4); para o BESS a construir, avalia-se ainda a bateria dimensionada para o contrato do leilão (Seção 3.8.3);</w:t>
      </w:r>
    </w:p>
    <w:p>
      <w:pPr>
        <w:numPr>
          <w:ilvl w:val="0"/>
          <w:numId w:val="1001"/>
        </w:numPr>
      </w:pPr>
      <w:r>
        <w:t xml:space="preserve">o horizonte de análise é de um ano, com resolução horária, representativo da operação ao longo do contrato de 15 anos previsto para o LRCAP;</w:t>
      </w:r>
    </w:p>
    <w:p>
      <w:pPr>
        <w:numPr>
          <w:ilvl w:val="0"/>
          <w:numId w:val="1001"/>
        </w:numPr>
      </w:pPr>
      <w:r>
        <w:t xml:space="preserve">na formulação básica, a abordagem é determinística, com conhecimento perfeito das séries de preço, de geração e de despacho do Operador Nacional do Sistema Elétrico (ONS); a incerteza entre anos é tratada pela extensão estocástica da Seção 3.7;</w:t>
      </w:r>
    </w:p>
    <w:p>
      <w:pPr>
        <w:numPr>
          <w:ilvl w:val="0"/>
          <w:numId w:val="1001"/>
        </w:numPr>
      </w:pPr>
      <w:r>
        <w:t xml:space="preserve">a função objetivo considera receitas e custos operacionais; os custos de investimento não entram na otimização, uma vez que as capacidades são fixas, e são considerados a posteriori na análise de viabilidade econômica e do lance mínimo (Seção 3.8.2).</w:t>
      </w:r>
    </w:p>
    <w:bookmarkEnd w:id="9"/>
    <w:bookmarkStart w:id="10" w:name="enquadramento-regulatório"/>
    <w:p>
      <w:pPr>
        <w:pStyle w:val="Heading2"/>
      </w:pPr>
      <w:r>
        <w:t xml:space="preserve">3.2 Enquadramento regulatório</w:t>
      </w:r>
    </w:p>
    <w:p>
      <w:pPr>
        <w:pStyle w:val="FirstParagraph"/>
      </w:pPr>
      <w:r>
        <w:t xml:space="preserve">As regras aplicáveis ao armazenamento no LRCAP foram estabelecidas pela Portaria Normativa MME nº 136, de 1º de junho de 2026, que define as diretrizes e a sistemática dos leilões de 2026 destinados à contratação de potência a partir de novos sistemas de armazenamento em baterias (BRASIL, 2026). Três aspectos dessa norma condicionam diretamente a formulação.</w:t>
      </w:r>
    </w:p>
    <w:p>
      <w:pPr>
        <w:pStyle w:val="BodyText"/>
      </w:pPr>
      <w:r>
        <w:t xml:space="preserve">O primeiro diz respeito à remuneração. A receita fixa contratada deve ser suficiente para</w:t>
      </w:r>
      <w:r>
        <w:t xml:space="preserve"> </w:t>
      </w:r>
      <w:r>
        <w:t xml:space="preserve">“remunerar integralmente todo e qualquer uso que o ONS fizer dos empreendimentos vencedores […] sem geração de receitas adicionais fora do CRCAP”</w:t>
      </w:r>
      <w:r>
        <w:t xml:space="preserve"> </w:t>
      </w:r>
      <w:r>
        <w:t xml:space="preserve">(BRASIL, 2026, art. 9º, § 5º, IV). Além disso, a energia utilizada na recarga e a energia injetada pelo sistema de armazenamento são liquidadas no MCP ao Preço de Liquidação das Diferenças (PLD), mas os resultados dessa liquidação são destinados à Conta de Potência para Reserva de Capacidade (CONCAP), e não ao empreendedor (art. 9º, § 6º). Consequentemente, a parcela contratada no leilão não pode realizar arbitragem de preços em benefício do seu titular.</w:t>
      </w:r>
    </w:p>
    <w:p>
      <w:pPr>
        <w:pStyle w:val="BodyText"/>
      </w:pPr>
      <w:r>
        <w:t xml:space="preserve">O segundo aspecto refere-se ao controle operativo. O empreendimento contratado deve atender à totalidade dos despachos de recarga e de descarga estabelecidos pelo ONS na programação diária e na operação em tempo real (art. 4º, § 2º), e a totalidade da potência contratada deve ser disponibilizada para esse despacho (art. 4º, § 8º). O risco associado à incerteza do despacho é alocado ao empreendedor (art. 5º, § 2º).</w:t>
      </w:r>
    </w:p>
    <w:p>
      <w:pPr>
        <w:pStyle w:val="BodyText"/>
      </w:pPr>
      <w:r>
        <w:t xml:space="preserve">O terceiro aspecto é a possibilidade de compartilhamento da conexão. A norma admite que os sistemas de armazenamento sejam instalados no mesmo ponto de conexão de outros agentes, compartilhando as instalações de interesse restrito (art. 4º, § 1º, II).</w:t>
      </w:r>
    </w:p>
    <w:p>
      <w:pPr>
        <w:pStyle w:val="BodyText"/>
      </w:pPr>
      <w:r>
        <w:t xml:space="preserve">Diante disso, a</w:t>
      </w:r>
      <w:r>
        <w:t xml:space="preserve"> </w:t>
      </w:r>
      <w:r>
        <w:t xml:space="preserve">“arbitragem”</w:t>
      </w:r>
      <w:r>
        <w:t xml:space="preserve"> </w:t>
      </w:r>
      <w:r>
        <w:t xml:space="preserve">entre o LRCAP e o MCP é modelada neste trabalho como uma</w:t>
      </w:r>
      <w:r>
        <w:t xml:space="preserve"> </w:t>
      </w:r>
      <w:r>
        <w:rPr>
          <w:b/>
          <w:bCs/>
        </w:rPr>
        <w:t xml:space="preserve">decisão de alocação da capacidade de armazenamento instalada</w:t>
      </w:r>
      <w:r>
        <w:t xml:space="preserve"> </w:t>
      </w:r>
      <w:r>
        <w:t xml:space="preserve">entre dois módulos com medição individualizada: um</w:t>
      </w:r>
      <w:r>
        <w:t xml:space="preserve"> </w:t>
      </w:r>
      <w:r>
        <w:rPr>
          <w:b/>
          <w:bCs/>
        </w:rPr>
        <w:t xml:space="preserve">módulo LRCAP</w:t>
      </w:r>
      <w:r>
        <w:t xml:space="preserve">, cuja potência é contratada no leilão, operado exclusivamente segundo o despacho do ONS e remunerado apenas pela receita fixa; e um</w:t>
      </w:r>
      <w:r>
        <w:t xml:space="preserve"> </w:t>
      </w:r>
      <w:r>
        <w:rPr>
          <w:b/>
          <w:bCs/>
        </w:rPr>
        <w:t xml:space="preserve">módulo mercantil</w:t>
      </w:r>
      <w:r>
        <w:t xml:space="preserve">, que recebe a capacidade remanescente e é operado pelo empreendedor em conjunto com a usina FV e o eletrolisador. Ambos compartilham o ponto de conexão com o Sistema Interligado Nacional (SIN). Ressalta-se que essa divisão é uma interpretação da norma: a Portaria exige que toda a potência contratada esteja disponível ao ONS e que a energia do sistema contratado seja liquidada em favor da CONCAP, e admite o compartilhamento da conexão, mas não trata expressamente da contratação de parte de uma instalação, com a parcela remanescente operada no mercado sob medição individualizada. A interpretação respeita as duas exigências — o módulo mercantil não recebe receita do leilão, e o módulo LRCAP não gera receita fora dele —, mas sua aceitação deve ser confirmada no edital e nos procedimentos do ONS e da CCEE. Se a divisão não for admitida, deixa de valer a curva de oferta escalonada de um BESS existente (Seção 3.8.1), mas não o lance mínimo de um BESS dimensionado para o contrato (Seção 3.8.2), que não tem módulo mercantil e não depende dessa hipótese.</w:t>
      </w:r>
    </w:p>
    <w:p>
      <w:pPr>
        <w:pStyle w:val="BodyText"/>
      </w:pPr>
      <w:r>
        <w:t xml:space="preserve">A Portaria estabelece, ainda, requisitos técnicos que são incorporados ao modelo como restrições ou como condições de validação dos parâmetros, sintetizados no Quadro 3.1.</w:t>
      </w:r>
    </w:p>
    <w:p>
      <w:pPr>
        <w:pStyle w:val="Legenda"/>
      </w:pPr>
      <w:r>
        <w:t xml:space="preserve">Quadro 3.1 – Requisitos da Portaria Normativa MME nº 136/2026 incorporados ao modelo</w:t>
      </w:r>
    </w:p>
    <w:tbl>
      <w:tblPr>
        <w:tblStyle w:val="Table"/>
        <w:tblW w:type="pct" w:w="5000"/>
        <w:tblLayout w:type="fixed"/>
        <w:tblLook w:firstRow="1" w:lastRow="0" w:firstColumn="0" w:lastColumn="0" w:noHBand="0" w:noVBand="0" w:val="0020"/>
      </w:tblPr>
      <w:tblGrid>
        <w:gridCol w:w="2424"/>
        <w:gridCol w:w="1454"/>
        <w:gridCol w:w="4040"/>
      </w:tblGrid>
      <w:tr>
        <w:trPr>
          <w:tblHeader w:val="on"/>
        </w:trPr>
        <w:tc>
          <w:tcPr/>
          <w:p>
            <w:pPr>
              <w:pStyle w:val="Compact"/>
            </w:pPr>
            <w:r>
              <w:t xml:space="preserve">Requisito</w:t>
            </w:r>
          </w:p>
        </w:tc>
        <w:tc>
          <w:tcPr/>
          <w:p>
            <w:pPr>
              <w:pStyle w:val="Compact"/>
            </w:pPr>
            <w:r>
              <w:t xml:space="preserve">Dispositivo</w:t>
            </w:r>
          </w:p>
        </w:tc>
        <w:tc>
          <w:tcPr/>
          <w:p>
            <w:pPr>
              <w:pStyle w:val="Compact"/>
            </w:pPr>
            <w:r>
              <w:t xml:space="preserve">Tratamento no modelo</w:t>
            </w:r>
          </w:p>
        </w:tc>
      </w:tr>
      <w:tr>
        <w:tc>
          <w:tcPr/>
          <w:p>
            <w:pPr>
              <w:pStyle w:val="Compact"/>
            </w:pPr>
            <w:r>
              <w:t xml:space="preserve">Disponibilidade mínima de 30 MW</w:t>
            </w:r>
          </w:p>
        </w:tc>
        <w:tc>
          <w:tcPr/>
          <w:p>
            <w:pPr>
              <w:pStyle w:val="Compact"/>
            </w:pPr>
            <w:r>
              <w:t xml:space="preserve">art. 7º, III</w:t>
            </w:r>
          </w:p>
        </w:tc>
        <w:tc>
          <w:tcPr/>
          <w:p>
            <w:pPr>
              <w:pStyle w:val="Compact"/>
            </w:pPr>
            <w:r>
              <w:t xml:space="preserve">Restrição disjuntiva na potência contratada (Eq. (3.3))</w:t>
            </w:r>
          </w:p>
        </w:tc>
      </w:tr>
      <w:tr>
        <w:tc>
          <w:tcPr/>
          <w:p>
            <w:pPr>
              <w:pStyle w:val="Compact"/>
            </w:pPr>
            <w:r>
              <w:t xml:space="preserve">Compromisso de 4 h por ciclo completo</w:t>
            </w:r>
          </w:p>
        </w:tc>
        <w:tc>
          <w:tcPr/>
          <w:p>
            <w:pPr>
              <w:pStyle w:val="Compact"/>
            </w:pPr>
            <w:r>
              <w:t xml:space="preserve">art. 4º, § 3º; art. 7º, IV</w:t>
            </w:r>
          </w:p>
        </w:tc>
        <w:tc>
          <w:tcPr/>
          <w:p>
            <w:pPr>
              <w:pStyle w:val="Compact"/>
            </w:pPr>
            <w:r>
              <w:t xml:space="preserve">Dimensionamento energético do módulo LRCAP (Eq. (3.6))</w:t>
            </w:r>
          </w:p>
        </w:tc>
      </w:tr>
      <w:tr>
        <w:tc>
          <w:tcPr/>
          <w:p>
            <w:pPr>
              <w:pStyle w:val="Compact"/>
            </w:pPr>
            <w:r>
              <w:t xml:space="preserve">Até 2 ciclos completos diários e 366 anuais</w:t>
            </w:r>
          </w:p>
        </w:tc>
        <w:tc>
          <w:tcPr/>
          <w:p>
            <w:pPr>
              <w:pStyle w:val="Compact"/>
            </w:pPr>
            <w:r>
              <w:t xml:space="preserve">art. 4º, § 3º</w:t>
            </w:r>
          </w:p>
        </w:tc>
        <w:tc>
          <w:tcPr/>
          <w:p>
            <w:pPr>
              <w:pStyle w:val="Compact"/>
            </w:pPr>
            <w:r>
              <w:t xml:space="preserve">Validação do perfil de despacho do ONS</w:t>
            </w:r>
          </w:p>
        </w:tc>
      </w:tr>
      <w:tr>
        <w:tc>
          <w:tcPr/>
          <w:p>
            <w:pPr>
              <w:pStyle w:val="Compact"/>
            </w:pPr>
            <w:r>
              <w:t xml:space="preserve">Eficiência total (RTE) mínima de 85%</w:t>
            </w:r>
          </w:p>
        </w:tc>
        <w:tc>
          <w:tcPr/>
          <w:p>
            <w:pPr>
              <w:pStyle w:val="Compact"/>
            </w:pPr>
            <w:r>
              <w:t xml:space="preserve">art. 7º, VI</w:t>
            </w:r>
          </w:p>
        </w:tc>
        <w:tc>
          <w:tcPr/>
          <w:p>
            <w:pPr>
              <w:pStyle w:val="Compact"/>
            </w:pPr>
            <w:r>
              <w:t xml:space="preserve">Validação dos parâmetros de eficiência</w:t>
            </w:r>
          </w:p>
        </w:tc>
      </w:tr>
      <w:tr>
        <w:tc>
          <w:tcPr/>
          <w:p>
            <w:pPr>
              <w:pStyle w:val="Compact"/>
            </w:pPr>
            <w:r>
              <w:t xml:space="preserve">Recarga completa em até 6 h</w:t>
            </w:r>
          </w:p>
        </w:tc>
        <w:tc>
          <w:tcPr/>
          <w:p>
            <w:pPr>
              <w:pStyle w:val="Compact"/>
            </w:pPr>
            <w:r>
              <w:t xml:space="preserve">art. 4º, § 10; art. 7º, VII</w:t>
            </w:r>
          </w:p>
        </w:tc>
        <w:tc>
          <w:tcPr/>
          <w:p>
            <w:pPr>
              <w:pStyle w:val="Compact"/>
            </w:pPr>
            <w:r>
              <w:t xml:space="preserve">Validação dos parâmetros de eficiência</w:t>
            </w:r>
          </w:p>
        </w:tc>
      </w:tr>
      <w:tr>
        <w:tc>
          <w:tcPr/>
          <w:p>
            <w:pPr>
              <w:pStyle w:val="Compact"/>
            </w:pPr>
            <w:r>
              <w:t xml:space="preserve">Recarga excedente custeada pelo empreendedor</w:t>
            </w:r>
          </w:p>
        </w:tc>
        <w:tc>
          <w:tcPr/>
          <w:p>
            <w:pPr>
              <w:pStyle w:val="Compact"/>
            </w:pPr>
            <w:r>
              <w:t xml:space="preserve">art. 9º, §§ 7º e 8º</w:t>
            </w:r>
          </w:p>
        </w:tc>
        <w:tc>
          <w:tcPr/>
          <w:p>
            <w:pPr>
              <w:pStyle w:val="Compact"/>
            </w:pPr>
            <w:r>
              <w:t xml:space="preserve">Termo de custo na função objetivo (Eq. (3.2))</w:t>
            </w:r>
          </w:p>
        </w:tc>
      </w:tr>
      <w:tr>
        <w:tc>
          <w:tcPr/>
          <w:p>
            <w:pPr>
              <w:pStyle w:val="Compact"/>
            </w:pPr>
            <w:r>
              <w:t xml:space="preserve">Uso do sistema para descarga e recarga totais</w:t>
            </w:r>
          </w:p>
        </w:tc>
        <w:tc>
          <w:tcPr/>
          <w:p>
            <w:pPr>
              <w:pStyle w:val="Compact"/>
            </w:pPr>
            <w:r>
              <w:t xml:space="preserve">art. 9º, § 13</w:t>
            </w:r>
          </w:p>
        </w:tc>
        <w:tc>
          <w:tcPr/>
          <w:p>
            <w:pPr>
              <w:pStyle w:val="Compact"/>
            </w:pPr>
            <w:r>
              <w:t xml:space="preserve">Limite no fluxo líquido do ponto de conexão</w:t>
            </w:r>
          </w:p>
        </w:tc>
      </w:tr>
    </w:tbl>
    <w:p>
      <w:pPr>
        <w:pStyle w:val="Fonte"/>
      </w:pPr>
      <w:r>
        <w:t xml:space="preserve">Fonte: elaborado pelo autor com base em Brasil (2026).</w:t>
      </w:r>
    </w:p>
    <w:bookmarkEnd w:id="10"/>
    <w:bookmarkStart w:id="14" w:name="descrição-do-sistema"/>
    <w:p>
      <w:pPr>
        <w:pStyle w:val="Heading2"/>
      </w:pPr>
      <w:r>
        <w:t xml:space="preserve">3.3 Descrição do sistema</w:t>
      </w:r>
    </w:p>
    <w:p>
      <w:pPr>
        <w:pStyle w:val="FirstParagraph"/>
      </w:pPr>
      <w:r>
        <w:t xml:space="preserve">A Figura 3.1 apresenta a topologia do sistema modelado. No lado mercantil, a usina FV, o módulo mercantil do BESS e o eletrolisador estão conectados a um barramento comum, no qual se impõe o balanço de potência. O hidrogênio produzido é armazenado em um tanque e comercializado a preço fixo, seja sem limite de volume, seja por meio de um contrato de fornecimento com entrega diária (Seção 3.4.5). A energia excedente pode ser exportada ao SIN e liquidada ao PLD. O módulo LRCAP, embora fisicamente instalado no mesmo sítio, possui ponto de medição próprio e segue um perfil de descarga e recarga determinado pelo ONS. Os fluxos de ambos os lados convergem para o ponto de conexão compartilhado, cuja capacidade limita o fluxo líquido em cada hora.</w:t>
      </w:r>
    </w:p>
    <w:p>
      <w:pPr>
        <w:pStyle w:val="Legenda"/>
      </w:pPr>
      <w:r>
        <w:t xml:space="preserve">Figura 3.1 – Topologia do sistema híbrido FV–BESS–H₂ com divisão do BESS entre os módulos LRCAP e mercantil</w:t>
      </w:r>
    </w:p>
    <w:p>
      <w:pPr>
        <w:pStyle w:val="Figura"/>
      </w:pPr>
      <w:r>
        <w:drawing>
          <wp:inline>
            <wp:extent cx="5334000" cy="2987040"/>
            <wp:effectExtent b="0" l="0" r="0" t="0"/>
            <wp:docPr descr="" title="" id="12" name="Picture"/>
            <a:graphic>
              <a:graphicData uri="http://schemas.openxmlformats.org/drawingml/2006/picture">
                <pic:pic>
                  <pic:nvPicPr>
                    <pic:cNvPr descr="figuras/fig_topologia.png" id="13" name="Picture"/>
                    <pic:cNvPicPr>
                      <a:picLocks noChangeArrowheads="1" noChangeAspect="1"/>
                    </pic:cNvPicPr>
                  </pic:nvPicPr>
                  <pic:blipFill>
                    <a:blip r:embed="rId11"/>
                    <a:stretch>
                      <a:fillRect/>
                    </a:stretch>
                  </pic:blipFill>
                  <pic:spPr bwMode="auto">
                    <a:xfrm>
                      <a:off x="0" y="0"/>
                      <a:ext cx="5334000" cy="2987040"/>
                    </a:xfrm>
                    <a:prstGeom prst="rect">
                      <a:avLst/>
                    </a:prstGeom>
                    <a:noFill/>
                    <a:ln w="9525">
                      <a:noFill/>
                      <a:headEnd/>
                      <a:tailEnd/>
                    </a:ln>
                  </pic:spPr>
                </pic:pic>
              </a:graphicData>
            </a:graphic>
          </wp:inline>
        </w:drawing>
      </w:r>
    </w:p>
    <w:p>
      <w:pPr>
        <w:pStyle w:val="Fonte"/>
      </w:pPr>
      <w:r>
        <w:t xml:space="preserve">Fonte: elaborado pelo autor.</w:t>
      </w:r>
    </w:p>
    <w:p>
      <w:pPr>
        <w:pStyle w:val="BodyText"/>
      </w:pPr>
      <w:r>
        <w:t xml:space="preserve">Adota-se como caso de referência uma versão escalonada da planta de produção de hidrogênio da Universidade Federal de Itajubá (UNIFEI), que conta com usina FV de aproximadamente 1 MWp e eletrolisador do tipo membrana de troca de prótons (</w:t>
      </w:r>
      <w:r>
        <w:rPr>
          <w:i/>
          <w:iCs/>
        </w:rPr>
        <w:t xml:space="preserve">Proton Exchange Membrane</w:t>
      </w:r>
      <w:r>
        <w:t xml:space="preserve">, PEM) de 350 kW, sem armazenamento em baterias. Como o LRCAP exige disponibilidade mínima de 30 MW, a planta real não pode participar do leilão; por isso, preserva-se a relação entre as potências do eletrolisador e da usina FV observada na planta (0,35) e escala-se o sistema para 50 MWp de geração FV e 17,5 MW de eletrolisador. O BESS é hipotético e dimensionado para atender aos requisitos do leilão. A justificativa para o escalonamento reside na modularidade dos eletrolisadores PEM, cujas pilhas são associadas em paralelo, de forma que o consumo específico de energia por unidade de hidrogênio é pouco sensível à escala.</w:t>
      </w:r>
    </w:p>
    <w:bookmarkEnd w:id="14"/>
    <w:bookmarkStart w:id="20" w:name="formulação-matemática"/>
    <w:p>
      <w:pPr>
        <w:pStyle w:val="Heading2"/>
      </w:pPr>
      <w:r>
        <w:t xml:space="preserve">3.4 Formulação matemática</w:t>
      </w:r>
    </w:p>
    <w:p>
      <w:pPr>
        <w:pStyle w:val="FirstParagraph"/>
      </w:pPr>
      <w:r>
        <w:t xml:space="preserve">O problema é formulado como um problema de Programação Linear Inteira Mista (PLIM, ou</w:t>
      </w:r>
      <w:r>
        <w:t xml:space="preserve"> </w:t>
      </w:r>
      <w:r>
        <w:rPr>
          <w:i/>
          <w:iCs/>
        </w:rPr>
        <w:t xml:space="preserve">Mixed-Integer Linear Programming</w:t>
      </w:r>
      <w:r>
        <w:t xml:space="preserve">, MILP), em que a função objetivo e as restrições são lineares e parte das variáveis é binária.</w:t>
      </w:r>
    </w:p>
    <w:bookmarkStart w:id="15" w:name="conjuntos-e-índices"/>
    <w:p>
      <w:pPr>
        <w:pStyle w:val="Heading3"/>
      </w:pPr>
      <w:r>
        <w:t xml:space="preserve">3.4.1 Conjuntos e índices</w:t>
      </w:r>
    </w:p>
    <w:p>
      <w:pPr>
        <w:pStyle w:val="FirstParagraph"/>
      </w:pPr>
      <w:r>
        <w:t xml:space="preserve">Seja</w:t>
      </w:r>
      <w:r>
        <w:t xml:space="preserve"> </w:t>
      </w:r>
      <m:oMath>
        <m:r>
          <m:rPr>
            <m:scr m:val="script"/>
            <m:sty m:val="p"/>
          </m:rPr>
          <m:t>T</m:t>
        </m:r>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o conjunto de intervalos de tempo de duração</w:t>
      </w:r>
      <w:r>
        <w:t xml:space="preserve"> </w:t>
      </w:r>
      <m:oMath>
        <m:r>
          <m:rPr>
            <m:sty m:val="p"/>
          </m:rPr>
          <m:t>Δ</m:t>
        </m:r>
        <m:r>
          <m:t>t</m:t>
        </m:r>
      </m:oMath>
      <w:r>
        <w:t xml:space="preserve"> </w:t>
      </w:r>
      <w:r>
        <w:t xml:space="preserve">(em horas) e</w:t>
      </w:r>
      <w:r>
        <w:t xml:space="preserve"> </w:t>
      </w:r>
      <m:oMath>
        <m:r>
          <m:rPr>
            <m:scr m:val="script"/>
            <m:sty m:val="p"/>
          </m:rPr>
          <m:t>D</m:t>
        </m:r>
      </m:oMath>
      <w:r>
        <w:t xml:space="preserve"> </w:t>
      </w:r>
      <w:r>
        <w:t xml:space="preserve">o conjunto de dias do horizonte, sendo</w:t>
      </w:r>
      <w:r>
        <w:t xml:space="preserve"> </w:t>
      </w:r>
      <m:oMath>
        <m:sSub>
          <m:e>
            <m:r>
              <m:rPr>
                <m:scr m:val="script"/>
                <m:sty m:val="p"/>
              </m:rPr>
              <m:t>T</m:t>
            </m:r>
          </m:e>
          <m:sub>
            <m:r>
              <m:t>d</m:t>
            </m:r>
          </m:sub>
        </m:sSub>
        <m:r>
          <m:rPr>
            <m:sty m:val="p"/>
          </m:rPr>
          <m:t>⊆</m:t>
        </m:r>
        <m:r>
          <m:rPr>
            <m:scr m:val="script"/>
            <m:sty m:val="p"/>
          </m:rPr>
          <m:t>T</m:t>
        </m:r>
      </m:oMath>
      <w:r>
        <w:t xml:space="preserve"> </w:t>
      </w:r>
      <w:r>
        <w:t xml:space="preserve">os intervalos pertencentes ao dia</w:t>
      </w:r>
      <w:r>
        <w:t xml:space="preserve"> </w:t>
      </w:r>
      <m:oMath>
        <m:r>
          <m:t>d</m:t>
        </m:r>
      </m:oMath>
      <w:r>
        <w:t xml:space="preserve">. No limite de emissões do hidrogênio (Seção 3.4.5),</w:t>
      </w:r>
      <w:r>
        <w:t xml:space="preserve"> </w:t>
      </w:r>
      <m:oMath>
        <m:r>
          <m:rPr>
            <m:scr m:val="script"/>
            <m:sty m:val="p"/>
          </m:rPr>
          <m:t>W</m:t>
        </m:r>
      </m:oMath>
      <w:r>
        <w:t xml:space="preserve"> </w:t>
      </w:r>
      <w:r>
        <w:t xml:space="preserve">denota o conjunto de semanas do horizonte, cada qual tratada como o conjunto de seus intervalos.</w:t>
      </w:r>
    </w:p>
    <w:bookmarkEnd w:id="15"/>
    <w:bookmarkStart w:id="16" w:name="parâmetros"/>
    <w:p>
      <w:pPr>
        <w:pStyle w:val="Heading3"/>
      </w:pPr>
      <w:r>
        <w:t xml:space="preserve">3.4.2 Parâmetros</w:t>
      </w:r>
    </w:p>
    <w:p>
      <w:pPr>
        <w:pStyle w:val="FirstParagraph"/>
      </w:pPr>
      <w:r>
        <w:t xml:space="preserve">Os parâmetros do modelo são apresentados na Tabela 3.1, juntamente com os valores adotados no caso de referência.</w:t>
      </w:r>
    </w:p>
    <w:p>
      <w:pPr>
        <w:pStyle w:val="Legenda"/>
      </w:pPr>
      <w:r>
        <w:t xml:space="preserve">Tabela 3.1 – Parâmetros do modelo e valores do caso de referência</w:t>
      </w:r>
    </w:p>
    <w:tbl>
      <w:tblPr>
        <w:tblStyle w:val="Table"/>
        <w:tblW w:type="pct" w:w="5000"/>
        <w:tblLayout w:type="fixed"/>
        <w:tblLook w:firstRow="1" w:lastRow="0" w:firstColumn="0" w:lastColumn="0" w:noHBand="0" w:noVBand="0" w:val="0020"/>
      </w:tblPr>
      <w:tblGrid>
        <w:gridCol w:w="1155"/>
        <w:gridCol w:w="3960"/>
        <w:gridCol w:w="1320"/>
        <w:gridCol w:w="1485"/>
      </w:tblGrid>
      <w:tr>
        <w:trPr>
          <w:tblHeader w:val="on"/>
        </w:trPr>
        <w:tc>
          <w:tcPr/>
          <w:p>
            <w:pPr>
              <w:pStyle w:val="Compact"/>
            </w:pPr>
            <w:r>
              <w:t xml:space="preserve">Símbolo</w:t>
            </w:r>
          </w:p>
        </w:tc>
        <w:tc>
          <w:tcPr/>
          <w:p>
            <w:pPr>
              <w:pStyle w:val="Compact"/>
            </w:pPr>
            <w:r>
              <w:t xml:space="preserve">Descrição</w:t>
            </w:r>
          </w:p>
        </w:tc>
        <w:tc>
          <w:tcPr/>
          <w:p>
            <w:pPr>
              <w:pStyle w:val="Compact"/>
            </w:pPr>
            <w:r>
              <w:t xml:space="preserve">Unidade</w:t>
            </w:r>
          </w:p>
        </w:tc>
        <w:tc>
          <w:tcPr/>
          <w:p>
            <w:pPr>
              <w:pStyle w:val="Compact"/>
            </w:pPr>
            <w:r>
              <w:t xml:space="preserve">Valor</w:t>
            </w:r>
          </w:p>
        </w:tc>
      </w:tr>
      <w:tr>
        <w:tc>
          <w:tcPr/>
          <w:p>
            <w:pPr>
              <w:pStyle w:val="Compact"/>
            </w:pPr>
            <m:oMath>
              <m:sSubSup>
                <m:e>
                  <m:acc>
                    <m:accPr>
                      <m:chr m:val="‾"/>
                    </m:accPr>
                    <m:e>
                      <m:r>
                        <m:t>P</m:t>
                      </m:r>
                    </m:e>
                  </m:acc>
                </m:e>
                <m:sub>
                  <m:r>
                    <m:t>t</m:t>
                  </m:r>
                </m:sub>
                <m:sup>
                  <m:r>
                    <m:t>p</m:t>
                  </m:r>
                  <m:r>
                    <m:t>v</m:t>
                  </m:r>
                </m:sup>
              </m:sSubSup>
            </m:oMath>
          </w:p>
        </w:tc>
        <w:tc>
          <w:tcPr/>
          <w:p>
            <w:pPr>
              <w:pStyle w:val="Compact"/>
            </w:pPr>
            <w:r>
              <w:t xml:space="preserve">Potência FV disponível no intervalo</w:t>
            </w:r>
            <w:r>
              <w:t xml:space="preserve"> </w:t>
            </w:r>
            <m:oMath>
              <m:r>
                <m:t>t</m:t>
              </m:r>
            </m:oMath>
          </w:p>
        </w:tc>
        <w:tc>
          <w:tcPr/>
          <w:p>
            <w:pPr>
              <w:pStyle w:val="Compact"/>
            </w:pPr>
            <w:r>
              <w:t xml:space="preserve">MW</w:t>
            </w:r>
          </w:p>
        </w:tc>
        <w:tc>
          <w:tcPr/>
          <w:p>
            <w:pPr>
              <w:pStyle w:val="Compact"/>
            </w:pPr>
            <w:r>
              <w:t xml:space="preserve">série (Seção 3.5)</w:t>
            </w:r>
          </w:p>
        </w:tc>
      </w:tr>
      <w:tr>
        <w:tc>
          <w:tcPr/>
          <w:p>
            <w:pPr>
              <w:pStyle w:val="Compact"/>
            </w:pPr>
            <m:oMath>
              <m:sSub>
                <m:e>
                  <m:r>
                    <m:t>λ</m:t>
                  </m:r>
                </m:e>
                <m:sub>
                  <m:r>
                    <m:t>t</m:t>
                  </m:r>
                </m:sub>
              </m:sSub>
            </m:oMath>
          </w:p>
        </w:tc>
        <w:tc>
          <w:tcPr/>
          <w:p>
            <w:pPr>
              <w:pStyle w:val="Compact"/>
            </w:pPr>
            <w:r>
              <w:t xml:space="preserve">PLD horário</w:t>
            </w:r>
          </w:p>
        </w:tc>
        <w:tc>
          <w:tcPr/>
          <w:p>
            <w:pPr>
              <w:pStyle w:val="Compact"/>
            </w:pPr>
            <w:r>
              <w:t xml:space="preserve">R$/MWh</w:t>
            </w:r>
          </w:p>
        </w:tc>
        <w:tc>
          <w:tcPr/>
          <w:p>
            <w:pPr>
              <w:pStyle w:val="Compact"/>
            </w:pPr>
            <w:r>
              <w:t xml:space="preserve">série (Seção 3.5)</w:t>
            </w:r>
          </w:p>
        </w:tc>
      </w:tr>
      <w:tr>
        <w:tc>
          <w:tcPr/>
          <w:p>
            <w:pPr>
              <w:pStyle w:val="Compact"/>
            </w:pPr>
            <m:oMath>
              <m:sSup>
                <m:e>
                  <m:r>
                    <m:t>E</m:t>
                  </m:r>
                </m:e>
                <m:sup>
                  <m:r>
                    <m:t>t</m:t>
                  </m:r>
                  <m:r>
                    <m:t>o</m:t>
                  </m:r>
                  <m:r>
                    <m:t>t</m:t>
                  </m:r>
                </m:sup>
              </m:sSup>
            </m:oMath>
          </w:p>
        </w:tc>
        <w:tc>
          <w:tcPr/>
          <w:p>
            <w:pPr>
              <w:pStyle w:val="Compact"/>
            </w:pPr>
            <w:r>
              <w:t xml:space="preserve">Capacidade energética total instalada do BESS</w:t>
            </w:r>
          </w:p>
        </w:tc>
        <w:tc>
          <w:tcPr/>
          <w:p>
            <w:pPr>
              <w:pStyle w:val="Compact"/>
            </w:pPr>
            <w:r>
              <w:t xml:space="preserve">MWh</w:t>
            </w:r>
          </w:p>
        </w:tc>
        <w:tc>
          <w:tcPr/>
          <w:p>
            <w:pPr>
              <w:pStyle w:val="Compact"/>
            </w:pPr>
            <w:r>
              <w:t xml:space="preserve">300</w:t>
            </w:r>
          </w:p>
        </w:tc>
      </w:tr>
      <w:tr>
        <w:tc>
          <w:tcPr/>
          <w:p>
            <w:pPr>
              <w:pStyle w:val="Compact"/>
            </w:pPr>
            <m:oMath>
              <m:sSup>
                <m:e>
                  <m:acc>
                    <m:accPr>
                      <m:chr m:val="‾"/>
                    </m:accPr>
                    <m:e>
                      <m:r>
                        <m:t>P</m:t>
                      </m:r>
                    </m:e>
                  </m:acc>
                </m:e>
                <m:sup>
                  <m:r>
                    <m:t>c</m:t>
                  </m:r>
                  <m:r>
                    <m:t>h</m:t>
                  </m:r>
                </m:sup>
              </m:sSup>
              <m:r>
                <m:rPr>
                  <m:sty m:val="p"/>
                </m:rPr>
                <m:t>,</m:t>
              </m:r>
              <m:sSup>
                <m:e>
                  <m:acc>
                    <m:accPr>
                      <m:chr m:val="‾"/>
                    </m:accPr>
                    <m:e>
                      <m:r>
                        <m:t>P</m:t>
                      </m:r>
                    </m:e>
                  </m:acc>
                </m:e>
                <m:sup>
                  <m:r>
                    <m:t>d</m:t>
                  </m:r>
                  <m:r>
                    <m:t>i</m:t>
                  </m:r>
                  <m:r>
                    <m:t>s</m:t>
                  </m:r>
                </m:sup>
              </m:sSup>
            </m:oMath>
          </w:p>
        </w:tc>
        <w:tc>
          <w:tcPr/>
          <w:p>
            <w:pPr>
              <w:pStyle w:val="Compact"/>
            </w:pPr>
            <w:r>
              <w:t xml:space="preserve">Potências máximas de carga e de descarga do BESS</w:t>
            </w:r>
          </w:p>
        </w:tc>
        <w:tc>
          <w:tcPr/>
          <w:p>
            <w:pPr>
              <w:pStyle w:val="Compact"/>
            </w:pPr>
            <w:r>
              <w:t xml:space="preserve">MW</w:t>
            </w:r>
          </w:p>
        </w:tc>
        <w:tc>
          <w:tcPr/>
          <w:p>
            <w:pPr>
              <w:pStyle w:val="Compact"/>
            </w:pPr>
            <w:r>
              <w:t xml:space="preserve">60</w:t>
            </w:r>
          </w:p>
        </w:tc>
      </w:tr>
      <w:tr>
        <w:tc>
          <w:tcPr/>
          <w:p>
            <w:pPr>
              <w:pStyle w:val="Compact"/>
            </w:pPr>
            <m:oMath>
              <m:sSup>
                <m:e>
                  <m:r>
                    <m:t>η</m:t>
                  </m:r>
                </m:e>
                <m:sup>
                  <m:r>
                    <m:t>c</m:t>
                  </m:r>
                  <m:r>
                    <m:t>h</m:t>
                  </m:r>
                </m:sup>
              </m:sSup>
              <m:r>
                <m:rPr>
                  <m:sty m:val="p"/>
                </m:rPr>
                <m:t>,</m:t>
              </m:r>
              <m:sSup>
                <m:e>
                  <m:r>
                    <m:t>η</m:t>
                  </m:r>
                </m:e>
                <m:sup>
                  <m:r>
                    <m:t>d</m:t>
                  </m:r>
                  <m:r>
                    <m:t>i</m:t>
                  </m:r>
                  <m:r>
                    <m:t>s</m:t>
                  </m:r>
                </m:sup>
              </m:sSup>
            </m:oMath>
          </w:p>
        </w:tc>
        <w:tc>
          <w:tcPr/>
          <w:p>
            <w:pPr>
              <w:pStyle w:val="Compact"/>
            </w:pPr>
            <w:r>
              <w:t xml:space="preserve">Eficiências de carga e de descarga</w:t>
            </w:r>
          </w:p>
        </w:tc>
        <w:tc>
          <w:tcPr/>
          <w:p>
            <w:pPr>
              <w:pStyle w:val="Compact"/>
            </w:pPr>
            <w:r>
              <w:t xml:space="preserve">–</w:t>
            </w:r>
          </w:p>
        </w:tc>
        <w:tc>
          <w:tcPr/>
          <w:p>
            <w:pPr>
              <w:pStyle w:val="Compact"/>
            </w:pPr>
            <w:r>
              <w:t xml:space="preserve">0,95</w:t>
            </w:r>
          </w:p>
        </w:tc>
      </w:tr>
      <w:tr>
        <w:tc>
          <w:tcPr/>
          <w:p>
            <w:pPr>
              <w:pStyle w:val="Compact"/>
            </w:pPr>
            <m:oMath>
              <m:bar>
                <m:barPr>
                  <m:pos m:val="bot"/>
                </m:barPr>
                <m:e>
                  <m:r>
                    <m:t>σ</m:t>
                  </m:r>
                </m:e>
              </m:bar>
              <m:r>
                <m:rPr>
                  <m:sty m:val="p"/>
                </m:rPr>
                <m:t>,</m:t>
              </m:r>
              <m:acc>
                <m:accPr>
                  <m:chr m:val="‾"/>
                </m:accPr>
                <m:e>
                  <m:r>
                    <m:t>σ</m:t>
                  </m:r>
                </m:e>
              </m:acc>
            </m:oMath>
          </w:p>
        </w:tc>
        <w:tc>
          <w:tcPr/>
          <w:p>
            <w:pPr>
              <w:pStyle w:val="Compact"/>
            </w:pPr>
            <w:r>
              <w:t xml:space="preserve">Estados de carga mínimo e máximo (fração da energia do módulo)</w:t>
            </w:r>
          </w:p>
        </w:tc>
        <w:tc>
          <w:tcPr/>
          <w:p>
            <w:pPr>
              <w:pStyle w:val="Compact"/>
            </w:pPr>
            <w:r>
              <w:t xml:space="preserve">–</w:t>
            </w:r>
          </w:p>
        </w:tc>
        <w:tc>
          <w:tcPr/>
          <w:p>
            <w:pPr>
              <w:pStyle w:val="Compact"/>
            </w:pPr>
            <w:r>
              <w:t xml:space="preserve">0,10; 1,00</w:t>
            </w:r>
          </w:p>
        </w:tc>
      </w:tr>
      <w:tr>
        <w:tc>
          <w:tcPr/>
          <w:p>
            <w:pPr>
              <w:pStyle w:val="Compact"/>
            </w:pPr>
            <m:oMath>
              <m:sSub>
                <m:e>
                  <m:r>
                    <m:t>σ</m:t>
                  </m:r>
                </m:e>
                <m:sub>
                  <m:r>
                    <m:t>0</m:t>
                  </m:r>
                </m:sub>
              </m:sSub>
            </m:oMath>
          </w:p>
        </w:tc>
        <w:tc>
          <w:tcPr/>
          <w:p>
            <w:pPr>
              <w:pStyle w:val="Compact"/>
            </w:pPr>
            <w:r>
              <w:t xml:space="preserve">Estado de carga inicial do módulo mercantil</w:t>
            </w:r>
          </w:p>
        </w:tc>
        <w:tc>
          <w:tcPr/>
          <w:p>
            <w:pPr>
              <w:pStyle w:val="Compact"/>
            </w:pPr>
            <w:r>
              <w:t xml:space="preserve">–</w:t>
            </w:r>
          </w:p>
        </w:tc>
        <w:tc>
          <w:tcPr/>
          <w:p>
            <w:pPr>
              <w:pStyle w:val="Compact"/>
            </w:pPr>
            <w:r>
              <w:t xml:space="preserve">0,50</w:t>
            </w:r>
          </w:p>
        </w:tc>
      </w:tr>
      <w:tr>
        <w:tc>
          <w:tcPr/>
          <w:p>
            <w:pPr>
              <w:pStyle w:val="Compact"/>
            </w:pPr>
            <m:oMath>
              <m:sSup>
                <m:e>
                  <m:r>
                    <m:t>c</m:t>
                  </m:r>
                </m:e>
                <m:sup>
                  <m:r>
                    <m:t>d</m:t>
                  </m:r>
                  <m:r>
                    <m:t>e</m:t>
                  </m:r>
                  <m:r>
                    <m:t>g</m:t>
                  </m:r>
                </m:sup>
              </m:sSup>
            </m:oMath>
          </w:p>
        </w:tc>
        <w:tc>
          <w:tcPr/>
          <w:p>
            <w:pPr>
              <w:pStyle w:val="Compact"/>
            </w:pPr>
            <w:r>
              <w:t xml:space="preserve">Custo de degradação por energia descarregada</w:t>
            </w:r>
          </w:p>
        </w:tc>
        <w:tc>
          <w:tcPr/>
          <w:p>
            <w:pPr>
              <w:pStyle w:val="Compact"/>
            </w:pPr>
            <w:r>
              <w:t xml:space="preserve">R$/MWh</w:t>
            </w:r>
          </w:p>
        </w:tc>
        <w:tc>
          <w:tcPr/>
          <w:p>
            <w:pPr>
              <w:pStyle w:val="Compact"/>
            </w:pPr>
            <w:r>
              <w:t xml:space="preserve">50 (sensibilidade: 100; 200)</w:t>
            </w:r>
          </w:p>
        </w:tc>
      </w:tr>
      <w:tr>
        <w:tc>
          <w:tcPr/>
          <w:p>
            <w:pPr>
              <w:pStyle w:val="Compact"/>
            </w:pPr>
            <m:oMath>
              <m:sSup>
                <m:e>
                  <m:acc>
                    <m:accPr>
                      <m:chr m:val="‾"/>
                    </m:accPr>
                    <m:e>
                      <m:r>
                        <m:t>P</m:t>
                      </m:r>
                    </m:e>
                  </m:acc>
                </m:e>
                <m:sup>
                  <m:r>
                    <m:t>e</m:t>
                  </m:r>
                  <m:r>
                    <m:t>l</m:t>
                  </m:r>
                </m:sup>
              </m:sSup>
            </m:oMath>
          </w:p>
        </w:tc>
        <w:tc>
          <w:tcPr/>
          <w:p>
            <w:pPr>
              <w:pStyle w:val="Compact"/>
            </w:pPr>
            <w:r>
              <w:t xml:space="preserve">Potência nominal do eletrolisador</w:t>
            </w:r>
          </w:p>
        </w:tc>
        <w:tc>
          <w:tcPr/>
          <w:p>
            <w:pPr>
              <w:pStyle w:val="Compact"/>
            </w:pPr>
            <w:r>
              <w:t xml:space="preserve">MW</w:t>
            </w:r>
          </w:p>
        </w:tc>
        <w:tc>
          <w:tcPr/>
          <w:p>
            <w:pPr>
              <w:pStyle w:val="Compact"/>
            </w:pPr>
            <w:r>
              <w:t xml:space="preserve">17,5</w:t>
            </w:r>
          </w:p>
        </w:tc>
      </w:tr>
      <w:tr>
        <w:tc>
          <w:tcPr/>
          <w:p>
            <w:pPr>
              <w:pStyle w:val="Compact"/>
            </w:pPr>
            <m:oMath>
              <m:sSup>
                <m:e>
                  <m:r>
                    <m:t>α</m:t>
                  </m:r>
                </m:e>
                <m:sup>
                  <m:r>
                    <m:t>e</m:t>
                  </m:r>
                  <m:r>
                    <m:t>l</m:t>
                  </m:r>
                </m:sup>
              </m:sSup>
            </m:oMath>
          </w:p>
        </w:tc>
        <w:tc>
          <w:tcPr/>
          <w:p>
            <w:pPr>
              <w:pStyle w:val="Compact"/>
            </w:pPr>
            <w:r>
              <w:t xml:space="preserve">Carga mínima do eletrolisador (fração de</w:t>
            </w:r>
            <w:r>
              <w:t xml:space="preserve"> </w:t>
            </w:r>
            <m:oMath>
              <m:sSup>
                <m:e>
                  <m:acc>
                    <m:accPr>
                      <m:chr m:val="‾"/>
                    </m:accPr>
                    <m:e>
                      <m:r>
                        <m:t>P</m:t>
                      </m:r>
                    </m:e>
                  </m:acc>
                </m:e>
                <m:sup>
                  <m:r>
                    <m:t>e</m:t>
                  </m:r>
                  <m:r>
                    <m:t>l</m:t>
                  </m:r>
                </m:sup>
              </m:sSup>
            </m:oMath>
            <w:r>
              <w:t xml:space="preserve">)</w:t>
            </w:r>
          </w:p>
        </w:tc>
        <w:tc>
          <w:tcPr/>
          <w:p>
            <w:pPr>
              <w:pStyle w:val="Compact"/>
            </w:pPr>
            <w:r>
              <w:t xml:space="preserve">–</w:t>
            </w:r>
          </w:p>
        </w:tc>
        <w:tc>
          <w:tcPr/>
          <w:p>
            <w:pPr>
              <w:pStyle w:val="Compact"/>
            </w:pPr>
            <w:r>
              <w:t xml:space="preserve">0,10</w:t>
            </w:r>
          </w:p>
        </w:tc>
      </w:tr>
      <w:tr>
        <w:tc>
          <w:tcPr/>
          <w:p>
            <w:pPr>
              <w:pStyle w:val="Compact"/>
            </w:pPr>
            <m:oMath>
              <m:sSup>
                <m:e>
                  <m:r>
                    <m:t>k</m:t>
                  </m:r>
                </m:e>
                <m:sup>
                  <m:r>
                    <m:t>e</m:t>
                  </m:r>
                  <m:r>
                    <m:t>l</m:t>
                  </m:r>
                </m:sup>
              </m:sSup>
            </m:oMath>
          </w:p>
        </w:tc>
        <w:tc>
          <w:tcPr/>
          <w:p>
            <w:pPr>
              <w:pStyle w:val="Compact"/>
            </w:pPr>
            <w:r>
              <w:t xml:space="preserve">Consumo específico de energia</w:t>
            </w:r>
          </w:p>
        </w:tc>
        <w:tc>
          <w:tcPr/>
          <w:p>
            <w:pPr>
              <w:pStyle w:val="Compact"/>
            </w:pPr>
            <w:r>
              <w:t xml:space="preserve">kWh/kg</w:t>
            </w:r>
          </w:p>
        </w:tc>
        <w:tc>
          <w:tcPr/>
          <w:p>
            <w:pPr>
              <w:pStyle w:val="Compact"/>
            </w:pPr>
            <w:r>
              <w:t xml:space="preserve">55</w:t>
            </w:r>
          </w:p>
        </w:tc>
      </w:tr>
      <w:tr>
        <w:tc>
          <w:tcPr/>
          <w:p>
            <w:pPr>
              <w:pStyle w:val="Compact"/>
            </w:pPr>
            <m:oMath>
              <m:sSup>
                <m:e>
                  <m:r>
                    <m:t>c</m:t>
                  </m:r>
                </m:e>
                <m:sup>
                  <m:r>
                    <m:t>h</m:t>
                  </m:r>
                  <m:r>
                    <m:t>2</m:t>
                  </m:r>
                </m:sup>
              </m:sSup>
            </m:oMath>
          </w:p>
        </w:tc>
        <w:tc>
          <w:tcPr/>
          <w:p>
            <w:pPr>
              <w:pStyle w:val="Compact"/>
            </w:pPr>
            <w:r>
              <w:t xml:space="preserve">Custo variável de produção de H₂</w:t>
            </w:r>
          </w:p>
        </w:tc>
        <w:tc>
          <w:tcPr/>
          <w:p>
            <w:pPr>
              <w:pStyle w:val="Compact"/>
            </w:pPr>
            <w:r>
              <w:t xml:space="preserve">R$/kg</w:t>
            </w:r>
          </w:p>
        </w:tc>
        <w:tc>
          <w:tcPr/>
          <w:p>
            <w:pPr>
              <w:pStyle w:val="Compact"/>
            </w:pPr>
            <w:r>
              <w:t xml:space="preserve">1,5</w:t>
            </w:r>
          </w:p>
        </w:tc>
      </w:tr>
      <w:tr>
        <w:tc>
          <w:tcPr/>
          <w:p>
            <w:pPr>
              <w:pStyle w:val="Compact"/>
            </w:pPr>
            <m:oMath>
              <m:sSup>
                <m:e>
                  <m:r>
                    <m:t>c</m:t>
                  </m:r>
                </m:e>
                <m:sup>
                  <m:r>
                    <m:t>p</m:t>
                  </m:r>
                  <m:r>
                    <m:t>a</m:t>
                  </m:r>
                  <m:r>
                    <m:t>r</m:t>
                  </m:r>
                  <m:r>
                    <m:t>t</m:t>
                  </m:r>
                </m:sup>
              </m:sSup>
            </m:oMath>
          </w:p>
        </w:tc>
        <w:tc>
          <w:tcPr/>
          <w:p>
            <w:pPr>
              <w:pStyle w:val="Compact"/>
            </w:pPr>
            <w:r>
              <w:t xml:space="preserve">Custo por partida do eletrolisador</w:t>
            </w:r>
          </w:p>
        </w:tc>
        <w:tc>
          <w:tcPr/>
          <w:p>
            <w:pPr>
              <w:pStyle w:val="Compact"/>
            </w:pPr>
            <w:r>
              <w:t xml:space="preserve">R$/partida</w:t>
            </w:r>
          </w:p>
        </w:tc>
        <w:tc>
          <w:tcPr/>
          <w:p>
            <w:pPr>
              <w:pStyle w:val="Compact"/>
            </w:pPr>
            <w:r>
              <w:t xml:space="preserve">0 (determinístico); 500 (estocástico)</w:t>
            </w:r>
          </w:p>
        </w:tc>
      </w:tr>
      <w:tr>
        <w:tc>
          <w:tcPr/>
          <w:p>
            <w:pPr>
              <w:pStyle w:val="Compact"/>
            </w:pPr>
            <m:oMath>
              <m:sSup>
                <m:e>
                  <m:r>
                    <m:t>π</m:t>
                  </m:r>
                </m:e>
                <m:sup>
                  <m:r>
                    <m:t>h</m:t>
                  </m:r>
                  <m:r>
                    <m:t>2</m:t>
                  </m:r>
                </m:sup>
              </m:sSup>
            </m:oMath>
          </w:p>
        </w:tc>
        <w:tc>
          <w:tcPr/>
          <w:p>
            <w:pPr>
              <w:pStyle w:val="Compact"/>
            </w:pPr>
            <w:r>
              <w:t xml:space="preserve">Preço de venda do H₂ (hipótese; Seção 3.5)</w:t>
            </w:r>
          </w:p>
        </w:tc>
        <w:tc>
          <w:tcPr/>
          <w:p>
            <w:pPr>
              <w:pStyle w:val="Compact"/>
            </w:pPr>
            <w:r>
              <w:t xml:space="preserve">R$/kg</w:t>
            </w:r>
          </w:p>
        </w:tc>
        <w:tc>
          <w:tcPr/>
          <w:p>
            <w:pPr>
              <w:pStyle w:val="Compact"/>
            </w:pPr>
            <w:r>
              <w:t xml:space="preserve">35</w:t>
            </w:r>
          </w:p>
        </w:tc>
      </w:tr>
      <w:tr>
        <w:tc>
          <w:tcPr/>
          <w:p>
            <w:pPr>
              <w:pStyle w:val="Compact"/>
            </w:pPr>
            <m:oMath>
              <m:acc>
                <m:accPr>
                  <m:chr m:val="‾"/>
                </m:accPr>
                <m:e>
                  <m:r>
                    <m:t>S</m:t>
                  </m:r>
                </m:e>
              </m:acc>
              <m:r>
                <m:rPr>
                  <m:sty m:val="p"/>
                </m:rPr>
                <m:t>,</m:t>
              </m:r>
              <m:sSub>
                <m:e>
                  <m:r>
                    <m:t>S</m:t>
                  </m:r>
                </m:e>
                <m:sub>
                  <m:r>
                    <m:t>0</m:t>
                  </m:r>
                </m:sub>
              </m:sSub>
            </m:oMath>
          </w:p>
        </w:tc>
        <w:tc>
          <w:tcPr/>
          <w:p>
            <w:pPr>
              <w:pStyle w:val="Compact"/>
            </w:pPr>
            <w:r>
              <w:t xml:space="preserve">Capacidade e estoque inicial do tanque de H₂</w:t>
            </w:r>
          </w:p>
        </w:tc>
        <w:tc>
          <w:tcPr/>
          <w:p>
            <w:pPr>
              <w:pStyle w:val="Compact"/>
            </w:pPr>
            <w:r>
              <w:t xml:space="preserve">kg</w:t>
            </w:r>
          </w:p>
        </w:tc>
        <w:tc>
          <w:tcPr/>
          <w:p>
            <w:pPr>
              <w:pStyle w:val="Compact"/>
            </w:pPr>
            <w:r>
              <w:t xml:space="preserve">2.000; 0</w:t>
            </w:r>
          </w:p>
        </w:tc>
      </w:tr>
      <w:tr>
        <w:tc>
          <w:tcPr/>
          <w:p>
            <w:pPr>
              <w:pStyle w:val="Compact"/>
            </w:pPr>
            <m:oMath>
              <m:sSup>
                <m:e>
                  <m:r>
                    <m:t>D</m:t>
                  </m:r>
                </m:e>
                <m:sup>
                  <m:r>
                    <m:t>h</m:t>
                  </m:r>
                  <m:r>
                    <m:t>2</m:t>
                  </m:r>
                </m:sup>
              </m:sSup>
            </m:oMath>
          </w:p>
        </w:tc>
        <w:tc>
          <w:tcPr/>
          <w:p>
            <w:pPr>
              <w:pStyle w:val="Compact"/>
            </w:pPr>
            <w:r>
              <w:t xml:space="preserve">Entrega mínima diária de H₂ (contrato)</w:t>
            </w:r>
          </w:p>
        </w:tc>
        <w:tc>
          <w:tcPr/>
          <w:p>
            <w:pPr>
              <w:pStyle w:val="Compact"/>
            </w:pPr>
            <w:r>
              <w:t xml:space="preserve">kg/dia</w:t>
            </w:r>
          </w:p>
        </w:tc>
        <w:tc>
          <w:tcPr/>
          <w:p>
            <w:pPr>
              <w:pStyle w:val="Compact"/>
            </w:pPr>
            <w:r>
              <w:t xml:space="preserve">0 (sem contrato); 2.000 ou 3.000</w:t>
            </w:r>
          </w:p>
        </w:tc>
      </w:tr>
      <w:tr>
        <w:tc>
          <w:tcPr/>
          <w:p>
            <w:pPr>
              <w:pStyle w:val="Compact"/>
            </w:pPr>
            <m:oMath>
              <m:sSup>
                <m:e>
                  <m:acc>
                    <m:accPr>
                      <m:chr m:val="‾"/>
                    </m:accPr>
                    <m:e>
                      <m:r>
                        <m:t>D</m:t>
                      </m:r>
                    </m:e>
                  </m:acc>
                </m:e>
                <m:sup>
                  <m:r>
                    <m:t>h</m:t>
                  </m:r>
                  <m:r>
                    <m:t>2</m:t>
                  </m:r>
                </m:sup>
              </m:sSup>
            </m:oMath>
          </w:p>
        </w:tc>
        <w:tc>
          <w:tcPr/>
          <w:p>
            <w:pPr>
              <w:pStyle w:val="Compact"/>
            </w:pPr>
            <w:r>
              <w:t xml:space="preserve">Entrega máxima diária de H₂ (demanda do comprador)</w:t>
            </w:r>
          </w:p>
        </w:tc>
        <w:tc>
          <w:tcPr/>
          <w:p>
            <w:pPr>
              <w:pStyle w:val="Compact"/>
            </w:pPr>
            <w:r>
              <w:t xml:space="preserve">kg/dia</w:t>
            </w:r>
          </w:p>
        </w:tc>
        <w:tc>
          <w:tcPr/>
          <w:p>
            <w:pPr>
              <w:pStyle w:val="Compact"/>
            </w:pPr>
            <w:r>
              <w:t xml:space="preserve">ilimitada (sem contrato); igual a</w:t>
            </w:r>
            <w:r>
              <w:t xml:space="preserve"> </w:t>
            </w:r>
            <m:oMath>
              <m:sSup>
                <m:e>
                  <m:r>
                    <m:t>D</m:t>
                  </m:r>
                </m:e>
                <m:sup>
                  <m:r>
                    <m:t>h</m:t>
                  </m:r>
                  <m:r>
                    <m:t>2</m:t>
                  </m:r>
                </m:sup>
              </m:sSup>
            </m:oMath>
          </w:p>
        </w:tc>
      </w:tr>
      <w:tr>
        <w:tc>
          <w:tcPr/>
          <w:p>
            <w:pPr>
              <w:pStyle w:val="Compact"/>
            </w:pPr>
            <m:oMath>
              <m:sSup>
                <m:e>
                  <m:r>
                    <m:t>π</m:t>
                  </m:r>
                </m:e>
                <m:sup>
                  <m:r>
                    <m:t>d</m:t>
                  </m:r>
                  <m:r>
                    <m:t>e</m:t>
                  </m:r>
                  <m:r>
                    <m:t>f</m:t>
                  </m:r>
                </m:sup>
              </m:sSup>
            </m:oMath>
          </w:p>
        </w:tc>
        <w:tc>
          <w:tcPr/>
          <w:p>
            <w:pPr>
              <w:pStyle w:val="Compact"/>
            </w:pPr>
            <w:r>
              <w:t xml:space="preserve">Multa por kg de H₂ não entregue</w:t>
            </w:r>
          </w:p>
        </w:tc>
        <w:tc>
          <w:tcPr/>
          <w:p>
            <w:pPr>
              <w:pStyle w:val="Compact"/>
            </w:pPr>
            <w:r>
              <w:t xml:space="preserve">R$/kg</w:t>
            </w:r>
          </w:p>
        </w:tc>
        <w:tc>
          <w:tcPr/>
          <w:p>
            <w:pPr>
              <w:pStyle w:val="Compact"/>
            </w:pPr>
            <w:r>
              <w:t xml:space="preserve">35</w:t>
            </w:r>
          </w:p>
        </w:tc>
      </w:tr>
      <w:tr>
        <w:tc>
          <w:tcPr/>
          <w:p>
            <w:pPr>
              <w:pStyle w:val="Compact"/>
            </w:pPr>
            <m:oMath>
              <m:sSup>
                <m:e>
                  <m:acc>
                    <m:accPr>
                      <m:chr m:val="‾"/>
                    </m:accPr>
                    <m:e>
                      <m:r>
                        <m:t>P</m:t>
                      </m:r>
                    </m:e>
                  </m:acc>
                </m:e>
                <m:sup>
                  <m:r>
                    <m:t>e</m:t>
                  </m:r>
                  <m:r>
                    <m:t>x</m:t>
                  </m:r>
                  <m:r>
                    <m:t>p</m:t>
                  </m:r>
                </m:sup>
              </m:sSup>
              <m:r>
                <m:rPr>
                  <m:sty m:val="p"/>
                </m:rPr>
                <m:t>,</m:t>
              </m:r>
              <m:sSup>
                <m:e>
                  <m:acc>
                    <m:accPr>
                      <m:chr m:val="‾"/>
                    </m:accPr>
                    <m:e>
                      <m:r>
                        <m:t>P</m:t>
                      </m:r>
                    </m:e>
                  </m:acc>
                </m:e>
                <m:sup>
                  <m:r>
                    <m:t>i</m:t>
                  </m:r>
                  <m:r>
                    <m:t>m</m:t>
                  </m:r>
                  <m:r>
                    <m:t>p</m:t>
                  </m:r>
                </m:sup>
              </m:sSup>
            </m:oMath>
          </w:p>
        </w:tc>
        <w:tc>
          <w:tcPr/>
          <w:p>
            <w:pPr>
              <w:pStyle w:val="Compact"/>
            </w:pPr>
            <w:r>
              <w:t xml:space="preserve">Limites de exportação e importação no ponto de conexão</w:t>
            </w:r>
          </w:p>
        </w:tc>
        <w:tc>
          <w:tcPr/>
          <w:p>
            <w:pPr>
              <w:pStyle w:val="Compact"/>
            </w:pPr>
            <w:r>
              <w:t xml:space="preserve">MW</w:t>
            </w:r>
          </w:p>
        </w:tc>
        <w:tc>
          <w:tcPr/>
          <w:p>
            <w:pPr>
              <w:pStyle w:val="Compact"/>
            </w:pPr>
            <w:r>
              <w:t xml:space="preserve">80</w:t>
            </w:r>
          </w:p>
        </w:tc>
      </w:tr>
      <w:tr>
        <w:tc>
          <w:tcPr/>
          <w:p>
            <w:pPr>
              <w:pStyle w:val="Compact"/>
            </w:pPr>
            <m:oMath>
              <m:sSup>
                <m:e>
                  <m:r>
                    <m:t>c</m:t>
                  </m:r>
                </m:e>
                <m:sup>
                  <m:r>
                    <m:t>i</m:t>
                  </m:r>
                  <m:r>
                    <m:t>m</m:t>
                  </m:r>
                  <m:r>
                    <m:t>p</m:t>
                  </m:r>
                </m:sup>
              </m:sSup>
            </m:oMath>
          </w:p>
        </w:tc>
        <w:tc>
          <w:tcPr/>
          <w:p>
            <w:pPr>
              <w:pStyle w:val="Compact"/>
            </w:pPr>
            <w:r>
              <w:t xml:space="preserve">Custo adicional sobre a energia importada (uso da rede, encargos e tributos; Seção 3.8.4)</w:t>
            </w:r>
          </w:p>
        </w:tc>
        <w:tc>
          <w:tcPr/>
          <w:p>
            <w:pPr>
              <w:pStyle w:val="Compact"/>
            </w:pPr>
            <w:r>
              <w:t xml:space="preserve">R$/MWh</w:t>
            </w:r>
          </w:p>
        </w:tc>
        <w:tc>
          <w:tcPr/>
          <w:p>
            <w:pPr>
              <w:pStyle w:val="Compact"/>
            </w:pPr>
            <w:r>
              <w:t xml:space="preserve">250 (sensibilidade: 100 e 400)</w:t>
            </w:r>
          </w:p>
        </w:tc>
      </w:tr>
      <w:tr>
        <w:tc>
          <w:tcPr/>
          <w:p>
            <w:pPr>
              <w:pStyle w:val="Compact"/>
            </w:pPr>
            <m:oMath>
              <m:sSub>
                <m:e>
                  <m:r>
                    <m:t>f</m:t>
                  </m:r>
                </m:e>
                <m:sub>
                  <m:r>
                    <m:t>t</m:t>
                  </m:r>
                </m:sub>
              </m:sSub>
            </m:oMath>
          </w:p>
        </w:tc>
        <w:tc>
          <w:tcPr/>
          <w:p>
            <w:pPr>
              <w:pStyle w:val="Compact"/>
            </w:pPr>
            <w:r>
              <w:t xml:space="preserve">Fator de emissão da energia da rede no intervalo</w:t>
            </w:r>
            <w:r>
              <w:t xml:space="preserve"> </w:t>
            </w:r>
            <m:oMath>
              <m:r>
                <m:t>t</m:t>
              </m:r>
            </m:oMath>
          </w:p>
        </w:tc>
        <w:tc>
          <w:tcPr/>
          <w:p>
            <w:pPr>
              <w:pStyle w:val="Compact"/>
            </w:pPr>
            <w:r>
              <w:t xml:space="preserve">kgCO₂/MWh</w:t>
            </w:r>
          </w:p>
        </w:tc>
        <w:tc>
          <w:tcPr/>
          <w:p>
            <w:pPr>
              <w:pStyle w:val="Compact"/>
            </w:pPr>
            <w:r>
              <w:t xml:space="preserve">série (Seção 3.5) ou 449 (marginal)</w:t>
            </w:r>
          </w:p>
        </w:tc>
      </w:tr>
      <w:tr>
        <w:tc>
          <w:tcPr/>
          <w:p>
            <w:pPr>
              <w:pStyle w:val="Compact"/>
            </w:pPr>
            <m:oMath>
              <m:r>
                <m:t>L</m:t>
              </m:r>
            </m:oMath>
          </w:p>
        </w:tc>
        <w:tc>
          <w:tcPr/>
          <w:p>
            <w:pPr>
              <w:pStyle w:val="Compact"/>
            </w:pPr>
            <w:r>
              <w:t xml:space="preserve">Limite de intensidade de emissões do hidrogênio</w:t>
            </w:r>
          </w:p>
        </w:tc>
        <w:tc>
          <w:tcPr/>
          <w:p>
            <w:pPr>
              <w:pStyle w:val="Compact"/>
            </w:pPr>
            <w:r>
              <w:t xml:space="preserve">kgCO₂/kgH₂</w:t>
            </w:r>
          </w:p>
        </w:tc>
        <w:tc>
          <w:tcPr/>
          <w:p>
            <w:pPr>
              <w:pStyle w:val="Compact"/>
            </w:pPr>
            <w:r>
              <w:t xml:space="preserve">sem limite (referência); 7 ou 3,4</w:t>
            </w:r>
          </w:p>
        </w:tc>
      </w:tr>
      <w:tr>
        <w:tc>
          <w:tcPr/>
          <w:p>
            <w:pPr>
              <w:pStyle w:val="Compact"/>
            </w:pPr>
            <m:oMath>
              <m:sSup>
                <m:e>
                  <m:r>
                    <m:t>f</m:t>
                  </m:r>
                </m:e>
                <m:sup>
                  <m:r>
                    <m:t>p</m:t>
                  </m:r>
                  <m:r>
                    <m:t>v</m:t>
                  </m:r>
                </m:sup>
              </m:sSup>
              <m:r>
                <m:rPr>
                  <m:sty m:val="p"/>
                </m:rPr>
                <m:t>,</m:t>
              </m:r>
              <m:sSup>
                <m:e>
                  <m:r>
                    <m:t>e</m:t>
                  </m:r>
                </m:e>
                <m:sup>
                  <m:r>
                    <m:t>p</m:t>
                  </m:r>
                  <m:r>
                    <m:t>r</m:t>
                  </m:r>
                  <m:r>
                    <m:t>o</m:t>
                  </m:r>
                  <m:r>
                    <m:t>c</m:t>
                  </m:r>
                </m:sup>
              </m:sSup>
            </m:oMath>
          </w:p>
        </w:tc>
        <w:tc>
          <w:tcPr/>
          <w:p>
            <w:pPr>
              <w:pStyle w:val="Compact"/>
            </w:pPr>
            <w:r>
              <w:t xml:space="preserve">Emissões atribuídas à energia FV e às demais etapas da produção de H₂</w:t>
            </w:r>
          </w:p>
        </w:tc>
        <w:tc>
          <w:tcPr/>
          <w:p>
            <w:pPr>
              <w:pStyle w:val="Compact"/>
            </w:pPr>
            <w:r>
              <w:t xml:space="preserve">kgCO₂/MWh; kgCO₂/kg</w:t>
            </w:r>
          </w:p>
        </w:tc>
        <w:tc>
          <w:tcPr/>
          <w:p>
            <w:pPr>
              <w:pStyle w:val="Compact"/>
            </w:pPr>
            <w:r>
              <w:t xml:space="preserve">0; 0</w:t>
            </w:r>
          </w:p>
        </w:tc>
      </w:tr>
      <w:tr>
        <w:tc>
          <w:tcPr/>
          <w:p>
            <w:pPr>
              <w:pStyle w:val="Compact"/>
            </w:pPr>
            <m:oMath>
              <m:sSup>
                <m:e>
                  <m:r>
                    <m:t>R</m:t>
                  </m:r>
                </m:e>
                <m:sup>
                  <m:r>
                    <m:t>c</m:t>
                  </m:r>
                  <m:r>
                    <m:t>a</m:t>
                  </m:r>
                  <m:r>
                    <m:t>p</m:t>
                  </m:r>
                </m:sup>
              </m:sSup>
            </m:oMath>
          </w:p>
        </w:tc>
        <w:tc>
          <w:tcPr/>
          <w:p>
            <w:pPr>
              <w:pStyle w:val="Compact"/>
            </w:pPr>
            <w:r>
              <w:t xml:space="preserve">Receita fixa do LRCAP</w:t>
            </w:r>
          </w:p>
        </w:tc>
        <w:tc>
          <w:tcPr/>
          <w:p>
            <w:pPr>
              <w:pStyle w:val="Compact"/>
            </w:pPr>
            <w:r>
              <w:t xml:space="preserve">R$/(MW·ano)</w:t>
            </w:r>
          </w:p>
        </w:tc>
        <w:tc>
          <w:tcPr/>
          <w:p>
            <w:pPr>
              <w:pStyle w:val="Compact"/>
            </w:pPr>
            <w:r>
              <w:t xml:space="preserve">600.000 (sensibilidade: 330.000 a 2.334.000)</w:t>
            </w:r>
          </w:p>
        </w:tc>
      </w:tr>
      <w:tr>
        <w:tc>
          <w:tcPr/>
          <w:p>
            <w:pPr>
              <w:pStyle w:val="Compact"/>
            </w:pPr>
            <m:oMath>
              <m:sSup>
                <m:e>
                  <m:bar>
                    <m:barPr>
                      <m:pos m:val="bot"/>
                    </m:barPr>
                    <m:e>
                      <m:r>
                        <m:t>P</m:t>
                      </m:r>
                    </m:e>
                  </m:bar>
                </m:e>
                <m:sup>
                  <m:r>
                    <m:t>c</m:t>
                  </m:r>
                  <m:r>
                    <m:t>a</m:t>
                  </m:r>
                  <m:r>
                    <m:t>p</m:t>
                  </m:r>
                </m:sup>
              </m:sSup>
            </m:oMath>
          </w:p>
        </w:tc>
        <w:tc>
          <w:tcPr/>
          <w:p>
            <w:pPr>
              <w:pStyle w:val="Compact"/>
            </w:pPr>
            <w:r>
              <w:t xml:space="preserve">Disponibilidade mínima para participação no LRCAP</w:t>
            </w:r>
          </w:p>
        </w:tc>
        <w:tc>
          <w:tcPr/>
          <w:p>
            <w:pPr>
              <w:pStyle w:val="Compact"/>
            </w:pPr>
            <w:r>
              <w:t xml:space="preserve">MW</w:t>
            </w:r>
          </w:p>
        </w:tc>
        <w:tc>
          <w:tcPr/>
          <w:p>
            <w:pPr>
              <w:pStyle w:val="Compact"/>
            </w:pPr>
            <w:r>
              <w:t xml:space="preserve">30</w:t>
            </w:r>
          </w:p>
        </w:tc>
      </w:tr>
      <w:tr>
        <w:tc>
          <w:tcPr/>
          <w:p>
            <w:pPr>
              <w:pStyle w:val="Compact"/>
            </w:pPr>
            <m:oMath>
              <m:sSup>
                <m:e>
                  <m:r>
                    <m:t>H</m:t>
                  </m:r>
                </m:e>
                <m:sup>
                  <m:r>
                    <m:t>c</m:t>
                  </m:r>
                  <m:r>
                    <m:t>a</m:t>
                  </m:r>
                  <m:r>
                    <m:t>p</m:t>
                  </m:r>
                </m:sup>
              </m:sSup>
            </m:oMath>
          </w:p>
        </w:tc>
        <w:tc>
          <w:tcPr/>
          <w:p>
            <w:pPr>
              <w:pStyle w:val="Compact"/>
            </w:pPr>
            <w:r>
              <w:t xml:space="preserve">Duração do ciclo completo exigida</w:t>
            </w:r>
          </w:p>
        </w:tc>
        <w:tc>
          <w:tcPr/>
          <w:p>
            <w:pPr>
              <w:pStyle w:val="Compact"/>
            </w:pPr>
            <w:r>
              <w:t xml:space="preserve">h</w:t>
            </w:r>
          </w:p>
        </w:tc>
        <w:tc>
          <w:tcPr/>
          <w:p>
            <w:pPr>
              <w:pStyle w:val="Compact"/>
            </w:pPr>
            <w:r>
              <w:t xml:space="preserve">4</w:t>
            </w:r>
          </w:p>
        </w:tc>
      </w:tr>
      <w:tr>
        <w:tc>
          <w:tcPr/>
          <w:p>
            <w:pPr>
              <w:pStyle w:val="Compact"/>
            </w:pPr>
            <m:oMath>
              <m:r>
                <m:t>ρ</m:t>
              </m:r>
            </m:oMath>
          </w:p>
        </w:tc>
        <w:tc>
          <w:tcPr/>
          <w:p>
            <w:pPr>
              <w:pStyle w:val="Compact"/>
            </w:pPr>
            <w:r>
              <w:t xml:space="preserve">Energia instalada no módulo LRCAP por MW contratado</w:t>
            </w:r>
          </w:p>
        </w:tc>
        <w:tc>
          <w:tcPr/>
          <w:p>
            <w:pPr>
              <w:pStyle w:val="Compact"/>
            </w:pPr>
            <w:r>
              <w:t xml:space="preserve">MWh/MW</w:t>
            </w:r>
          </w:p>
        </w:tc>
        <w:tc>
          <w:tcPr/>
          <w:p>
            <w:pPr>
              <w:pStyle w:val="Compact"/>
            </w:pPr>
            <w:r>
              <w:t xml:space="preserve">4,8</w:t>
            </w:r>
          </w:p>
        </w:tc>
      </w:tr>
      <w:tr>
        <w:tc>
          <w:tcPr/>
          <w:p>
            <w:pPr>
              <w:pStyle w:val="Compact"/>
            </w:pPr>
            <m:oMath>
              <m:sSup>
                <m:e>
                  <m:r>
                    <m:rPr>
                      <m:sty m:val="p"/>
                    </m:rPr>
                    <m:t>R</m:t>
                  </m:r>
                  <m:r>
                    <m:rPr>
                      <m:sty m:val="p"/>
                    </m:rPr>
                    <m:t>T</m:t>
                  </m:r>
                  <m:r>
                    <m:rPr>
                      <m:sty m:val="p"/>
                    </m:rPr>
                    <m:t>E</m:t>
                  </m:r>
                </m:e>
                <m:sup>
                  <m:r>
                    <m:t>r</m:t>
                  </m:r>
                  <m:r>
                    <m:t>e</m:t>
                  </m:r>
                  <m:r>
                    <m:t>f</m:t>
                  </m:r>
                </m:sup>
              </m:sSup>
            </m:oMath>
          </w:p>
        </w:tc>
        <w:tc>
          <w:tcPr/>
          <w:p>
            <w:pPr>
              <w:pStyle w:val="Compact"/>
            </w:pPr>
            <w:r>
              <w:t xml:space="preserve">Eficiência de referência para custeio da recarga</w:t>
            </w:r>
          </w:p>
        </w:tc>
        <w:tc>
          <w:tcPr/>
          <w:p>
            <w:pPr>
              <w:pStyle w:val="Compact"/>
            </w:pPr>
            <w:r>
              <w:t xml:space="preserve">–</w:t>
            </w:r>
          </w:p>
        </w:tc>
        <w:tc>
          <w:tcPr/>
          <w:p>
            <w:pPr>
              <w:pStyle w:val="Compact"/>
            </w:pPr>
            <w:r>
              <w:t xml:space="preserve">0,85</w:t>
            </w:r>
          </w:p>
        </w:tc>
      </w:tr>
      <w:tr>
        <w:tc>
          <w:tcPr/>
          <w:p>
            <w:pPr>
              <w:pStyle w:val="Compact"/>
            </w:pPr>
            <m:oMath>
              <m:sSub>
                <m:e>
                  <m:r>
                    <m:t>δ</m:t>
                  </m:r>
                </m:e>
                <m:sub>
                  <m:r>
                    <m:t>t</m:t>
                  </m:r>
                </m:sub>
              </m:sSub>
              <m:r>
                <m:rPr>
                  <m:sty m:val="p"/>
                </m:rPr>
                <m:t>,</m:t>
              </m:r>
              <m:sSub>
                <m:e>
                  <m:r>
                    <m:t>r</m:t>
                  </m:r>
                </m:e>
                <m:sub>
                  <m:r>
                    <m:t>t</m:t>
                  </m:r>
                </m:sub>
              </m:sSub>
            </m:oMath>
          </w:p>
        </w:tc>
        <w:tc>
          <w:tcPr/>
          <w:p>
            <w:pPr>
              <w:pStyle w:val="Compact"/>
            </w:pPr>
            <w:r>
              <w:t xml:space="preserve">Despacho do ONS: descarga e recarga do módulo LRCAP (p.u. de</w:t>
            </w:r>
            <w:r>
              <w:t xml:space="preserve"> </w:t>
            </w:r>
            <m:oMath>
              <m:sSup>
                <m:e>
                  <m:r>
                    <m:t>P</m:t>
                  </m:r>
                </m:e>
                <m:sup>
                  <m:r>
                    <m:t>c</m:t>
                  </m:r>
                  <m:r>
                    <m:t>a</m:t>
                  </m:r>
                  <m:r>
                    <m:t>p</m:t>
                  </m:r>
                </m:sup>
              </m:sSup>
            </m:oMath>
            <w:r>
              <w:t xml:space="preserve">)</w:t>
            </w:r>
          </w:p>
        </w:tc>
        <w:tc>
          <w:tcPr/>
          <w:p>
            <w:pPr>
              <w:pStyle w:val="Compact"/>
            </w:pPr>
            <w:r>
              <w:t xml:space="preserve">–</w:t>
            </w:r>
          </w:p>
        </w:tc>
        <w:tc>
          <w:tcPr/>
          <w:p>
            <w:pPr>
              <w:pStyle w:val="Compact"/>
            </w:pPr>
            <w:r>
              <w:t xml:space="preserve">perfil (Seção 3.5)</w:t>
            </w:r>
          </w:p>
        </w:tc>
      </w:tr>
      <w:tr>
        <w:tc>
          <w:tcPr/>
          <w:p>
            <w:pPr>
              <w:pStyle w:val="Compact"/>
            </w:pPr>
            <m:oMath>
              <m:sSup>
                <m:e>
                  <m:r>
                    <m:t>N</m:t>
                  </m:r>
                </m:e>
                <m:sup>
                  <m:r>
                    <m:t>o</m:t>
                  </m:r>
                  <m:r>
                    <m:t>n</m:t>
                  </m:r>
                  <m:r>
                    <m:t>s</m:t>
                  </m:r>
                </m:sup>
              </m:sSup>
            </m:oMath>
          </w:p>
        </w:tc>
        <w:tc>
          <w:tcPr/>
          <w:p>
            <w:pPr>
              <w:pStyle w:val="Compact"/>
            </w:pPr>
            <w:r>
              <w:t xml:space="preserve">Número de despachos do ONS por ano</w:t>
            </w:r>
          </w:p>
        </w:tc>
        <w:tc>
          <w:tcPr/>
          <w:p>
            <w:pPr>
              <w:pStyle w:val="Compact"/>
            </w:pPr>
            <w:r>
              <w:t xml:space="preserve">–</w:t>
            </w:r>
          </w:p>
        </w:tc>
        <w:tc>
          <w:tcPr/>
          <w:p>
            <w:pPr>
              <w:pStyle w:val="Compact"/>
            </w:pPr>
            <w:r>
              <w:t xml:space="preserve">365 (sensibilidade: 50; 150)</w:t>
            </w:r>
          </w:p>
        </w:tc>
      </w:tr>
    </w:tbl>
    <w:p>
      <w:pPr>
        <w:pStyle w:val="Fonte"/>
      </w:pPr>
      <w:r>
        <w:t xml:space="preserve">Fonte: elaborado pelo autor.</w:t>
      </w:r>
    </w:p>
    <w:bookmarkEnd w:id="16"/>
    <w:bookmarkStart w:id="17" w:name="variáveis-de-decisão"/>
    <w:p>
      <w:pPr>
        <w:pStyle w:val="Heading3"/>
      </w:pPr>
      <w:r>
        <w:t xml:space="preserve">3.4.3 Variáveis de decisão</w:t>
      </w:r>
    </w:p>
    <w:p>
      <w:pPr>
        <w:pStyle w:val="FirstParagraph"/>
      </w:pPr>
      <w:r>
        <w:t xml:space="preserve">As variáveis de decisão são apresentadas na Tabela 3.2. Destaca-se que</w:t>
      </w:r>
      <w:r>
        <w:t xml:space="preserve"> </w:t>
      </w:r>
      <m:oMath>
        <m:sSup>
          <m:e>
            <m:r>
              <m:t>P</m:t>
            </m:r>
          </m:e>
          <m:sup>
            <m:r>
              <m:t>c</m:t>
            </m:r>
            <m:r>
              <m:t>a</m:t>
            </m:r>
            <m:r>
              <m:t>p</m:t>
            </m:r>
          </m:sup>
        </m:sSup>
      </m:oMath>
      <w:r>
        <w:t xml:space="preserve"> </w:t>
      </w:r>
      <w:r>
        <w:t xml:space="preserve">é a única variável que não é indexada no tempo: ela representa a decisão de contratação, válida para todo o horizonte, enquanto as demais descrevem a operação horária.</w:t>
      </w:r>
    </w:p>
    <w:p>
      <w:pPr>
        <w:pStyle w:val="Legenda"/>
      </w:pPr>
      <w:r>
        <w:t xml:space="preserve">Tabela 3.2 – Variáveis de decisão</w:t>
      </w:r>
    </w:p>
    <w:tbl>
      <w:tblPr>
        <w:tblStyle w:val="Table"/>
        <w:tblW w:type="pct" w:w="5000"/>
        <w:tblLayout w:type="fixed"/>
        <w:tblLook w:firstRow="1" w:lastRow="0" w:firstColumn="0" w:lastColumn="0" w:noHBand="0" w:noVBand="0" w:val="0020"/>
      </w:tblPr>
      <w:tblGrid>
        <w:gridCol w:w="1454"/>
        <w:gridCol w:w="4364"/>
        <w:gridCol w:w="2101"/>
      </w:tblGrid>
      <w:tr>
        <w:trPr>
          <w:tblHeader w:val="on"/>
        </w:trPr>
        <w:tc>
          <w:tcPr/>
          <w:p>
            <w:pPr>
              <w:pStyle w:val="Compact"/>
            </w:pPr>
            <w:r>
              <w:t xml:space="preserve">Símbolo</w:t>
            </w:r>
          </w:p>
        </w:tc>
        <w:tc>
          <w:tcPr/>
          <w:p>
            <w:pPr>
              <w:pStyle w:val="Compact"/>
            </w:pPr>
            <w:r>
              <w:t xml:space="preserve">Descrição</w:t>
            </w:r>
          </w:p>
        </w:tc>
        <w:tc>
          <w:tcPr/>
          <w:p>
            <w:pPr>
              <w:pStyle w:val="Compact"/>
            </w:pPr>
            <w:r>
              <w:t xml:space="preserve">Domínio</w:t>
            </w:r>
          </w:p>
        </w:tc>
      </w:tr>
      <w:tr>
        <w:tc>
          <w:tcPr/>
          <w:p>
            <w:pPr>
              <w:pStyle w:val="Compact"/>
            </w:pPr>
            <m:oMath>
              <m:sSup>
                <m:e>
                  <m:r>
                    <m:t>P</m:t>
                  </m:r>
                </m:e>
                <m:sup>
                  <m:r>
                    <m:t>c</m:t>
                  </m:r>
                  <m:r>
                    <m:t>a</m:t>
                  </m:r>
                  <m:r>
                    <m:t>p</m:t>
                  </m:r>
                </m:sup>
              </m:sSup>
            </m:oMath>
          </w:p>
        </w:tc>
        <w:tc>
          <w:tcPr/>
          <w:p>
            <w:pPr>
              <w:pStyle w:val="Compact"/>
            </w:pPr>
            <w:r>
              <w:t xml:space="preserve">Potência contratada no LRCAP</w:t>
            </w:r>
          </w:p>
        </w:tc>
        <w:tc>
          <w:tcPr/>
          <w:p>
            <w:pPr>
              <w:pStyle w:val="Compact"/>
            </w:pPr>
            <m:oMath>
              <m:sSub>
                <m:e>
                  <m:r>
                    <m:rPr>
                      <m:scr m:val="double-struck"/>
                      <m:sty m:val="p"/>
                    </m:rPr>
                    <m:t>R</m:t>
                  </m:r>
                </m:e>
                <m:sub>
                  <m:r>
                    <m:rPr>
                      <m:sty m:val="p"/>
                    </m:rPr>
                    <m:t>≥</m:t>
                  </m:r>
                  <m:r>
                    <m:t>0</m:t>
                  </m:r>
                </m:sub>
              </m:sSub>
            </m:oMath>
            <w:r>
              <w:t xml:space="preserve">, MW</w:t>
            </w:r>
          </w:p>
        </w:tc>
      </w:tr>
      <w:tr>
        <w:tc>
          <w:tcPr/>
          <w:p>
            <w:pPr>
              <w:pStyle w:val="Compact"/>
            </w:pPr>
            <m:oMath>
              <m:r>
                <m:t>w</m:t>
              </m:r>
            </m:oMath>
          </w:p>
        </w:tc>
        <w:tc>
          <w:tcPr/>
          <w:p>
            <w:pPr>
              <w:pStyle w:val="Compact"/>
            </w:pPr>
            <w:r>
              <w:t xml:space="preserve">Indicador de participação no LRCAP</w:t>
            </w:r>
          </w:p>
        </w:tc>
        <w:tc>
          <w:tcPr/>
          <w:p>
            <w:pPr>
              <w:pStyle w:val="Compact"/>
            </w:pPr>
            <m:oMath>
              <m:r>
                <m:rPr>
                  <m:sty m:val="p"/>
                </m:rPr>
                <m:t>{</m:t>
              </m:r>
              <m:r>
                <m:t>0</m:t>
              </m:r>
              <m:r>
                <m:rPr>
                  <m:sty m:val="p"/>
                </m:rPr>
                <m:t>,</m:t>
              </m:r>
              <m:r>
                <m:t>1</m:t>
              </m:r>
              <m:r>
                <m:rPr>
                  <m:sty m:val="p"/>
                </m:rPr>
                <m:t>}</m:t>
              </m:r>
            </m:oMath>
          </w:p>
        </w:tc>
      </w:tr>
      <w:tr>
        <w:tc>
          <w:tcPr/>
          <w:p>
            <w:pPr>
              <w:pStyle w:val="Compact"/>
            </w:pPr>
            <m:oMath>
              <m:sSubSup>
                <m:e>
                  <m:r>
                    <m:t>p</m:t>
                  </m:r>
                </m:e>
                <m:sub>
                  <m:r>
                    <m:t>t</m:t>
                  </m:r>
                </m:sub>
                <m:sup>
                  <m:r>
                    <m:t>p</m:t>
                  </m:r>
                  <m:r>
                    <m:t>v</m:t>
                  </m:r>
                </m:sup>
              </m:sSubSup>
            </m:oMath>
          </w:p>
        </w:tc>
        <w:tc>
          <w:tcPr/>
          <w:p>
            <w:pPr>
              <w:pStyle w:val="Compact"/>
            </w:pPr>
            <w:r>
              <w:t xml:space="preserve">Potência FV aproveitada</w:t>
            </w:r>
          </w:p>
        </w:tc>
        <w:tc>
          <w:tcPr/>
          <w:p>
            <w:pPr>
              <w:pStyle w:val="Compact"/>
            </w:pPr>
            <m:oMath>
              <m:r>
                <m:rPr>
                  <m:sty m:val="p"/>
                </m:rPr>
                <m:t>[</m:t>
              </m:r>
              <m:r>
                <m:t>0</m:t>
              </m:r>
              <m:r>
                <m:rPr>
                  <m:sty m:val="p"/>
                </m:rPr>
                <m:t>,</m:t>
              </m:r>
              <m:sSubSup>
                <m:e>
                  <m:acc>
                    <m:accPr>
                      <m:chr m:val="‾"/>
                    </m:accPr>
                    <m:e>
                      <m:r>
                        <m:t>P</m:t>
                      </m:r>
                    </m:e>
                  </m:acc>
                </m:e>
                <m:sub>
                  <m:r>
                    <m:t>t</m:t>
                  </m:r>
                </m:sub>
                <m:sup>
                  <m:r>
                    <m:t>p</m:t>
                  </m:r>
                  <m:r>
                    <m:t>v</m:t>
                  </m:r>
                </m:sup>
              </m:sSubSup>
              <m:r>
                <m:rPr>
                  <m:sty m:val="p"/>
                </m:rPr>
                <m:t>]</m:t>
              </m:r>
            </m:oMath>
            <w:r>
              <w:t xml:space="preserve">, MW</w:t>
            </w:r>
          </w:p>
        </w:tc>
      </w:tr>
      <w:tr>
        <w:tc>
          <w:tcPr/>
          <w:p>
            <w:pPr>
              <w:pStyle w:val="Compact"/>
            </w:pPr>
            <m:oMath>
              <m:sSubSup>
                <m:e>
                  <m:r>
                    <m:t>p</m:t>
                  </m:r>
                </m:e>
                <m:sub>
                  <m:r>
                    <m:t>t</m:t>
                  </m:r>
                </m:sub>
                <m:sup>
                  <m:r>
                    <m:t>c</m:t>
                  </m:r>
                  <m:r>
                    <m:t>h</m:t>
                  </m:r>
                </m:sup>
              </m:sSubSup>
              <m:r>
                <m:rPr>
                  <m:sty m:val="p"/>
                </m:rPr>
                <m:t>,</m:t>
              </m:r>
              <m:sSubSup>
                <m:e>
                  <m:r>
                    <m:t>p</m:t>
                  </m:r>
                </m:e>
                <m:sub>
                  <m:r>
                    <m:t>t</m:t>
                  </m:r>
                </m:sub>
                <m:sup>
                  <m:r>
                    <m:t>d</m:t>
                  </m:r>
                  <m:r>
                    <m:t>i</m:t>
                  </m:r>
                  <m:r>
                    <m:t>s</m:t>
                  </m:r>
                </m:sup>
              </m:sSubSup>
            </m:oMath>
          </w:p>
        </w:tc>
        <w:tc>
          <w:tcPr/>
          <w:p>
            <w:pPr>
              <w:pStyle w:val="Compact"/>
            </w:pPr>
            <w:r>
              <w:t xml:space="preserve">Potências de carga e descarga do módulo mercantil</w:t>
            </w:r>
          </w:p>
        </w:tc>
        <w:tc>
          <w:tcPr/>
          <w:p>
            <w:pPr>
              <w:pStyle w:val="Compact"/>
            </w:pPr>
            <m:oMath>
              <m:sSub>
                <m:e>
                  <m:r>
                    <m:rPr>
                      <m:scr m:val="double-struck"/>
                      <m:sty m:val="p"/>
                    </m:rPr>
                    <m:t>R</m:t>
                  </m:r>
                </m:e>
                <m:sub>
                  <m:r>
                    <m:rPr>
                      <m:sty m:val="p"/>
                    </m:rPr>
                    <m:t>≥</m:t>
                  </m:r>
                  <m:r>
                    <m:t>0</m:t>
                  </m:r>
                </m:sub>
              </m:sSub>
            </m:oMath>
            <w:r>
              <w:t xml:space="preserve">, MW</w:t>
            </w:r>
          </w:p>
        </w:tc>
      </w:tr>
      <w:tr>
        <w:tc>
          <w:tcPr/>
          <w:p>
            <w:pPr>
              <w:pStyle w:val="Compact"/>
            </w:pPr>
            <m:oMath>
              <m:sSub>
                <m:e>
                  <m:r>
                    <m:t>e</m:t>
                  </m:r>
                </m:e>
                <m:sub>
                  <m:r>
                    <m:t>t</m:t>
                  </m:r>
                </m:sub>
              </m:sSub>
            </m:oMath>
          </w:p>
        </w:tc>
        <w:tc>
          <w:tcPr/>
          <w:p>
            <w:pPr>
              <w:pStyle w:val="Compact"/>
            </w:pPr>
            <w:r>
              <w:t xml:space="preserve">Energia armazenada no módulo mercantil</w:t>
            </w:r>
          </w:p>
        </w:tc>
        <w:tc>
          <w:tcPr/>
          <w:p>
            <w:pPr>
              <w:pStyle w:val="Compact"/>
            </w:pPr>
            <m:oMath>
              <m:sSub>
                <m:e>
                  <m:r>
                    <m:rPr>
                      <m:scr m:val="double-struck"/>
                      <m:sty m:val="p"/>
                    </m:rPr>
                    <m:t>R</m:t>
                  </m:r>
                </m:e>
                <m:sub>
                  <m:r>
                    <m:rPr>
                      <m:sty m:val="p"/>
                    </m:rPr>
                    <m:t>≥</m:t>
                  </m:r>
                  <m:r>
                    <m:t>0</m:t>
                  </m:r>
                </m:sub>
              </m:sSub>
            </m:oMath>
            <w:r>
              <w:t xml:space="preserve">, MWh</w:t>
            </w:r>
          </w:p>
        </w:tc>
      </w:tr>
      <w:tr>
        <w:tc>
          <w:tcPr/>
          <w:p>
            <w:pPr>
              <w:pStyle w:val="Compact"/>
            </w:pPr>
            <m:oMath>
              <m:sSubSup>
                <m:e>
                  <m:r>
                    <m:t>p</m:t>
                  </m:r>
                </m:e>
                <m:sub>
                  <m:r>
                    <m:t>t</m:t>
                  </m:r>
                </m:sub>
                <m:sup>
                  <m:r>
                    <m:t>e</m:t>
                  </m:r>
                  <m:r>
                    <m:t>l</m:t>
                  </m:r>
                </m:sup>
              </m:sSubSup>
            </m:oMath>
          </w:p>
        </w:tc>
        <w:tc>
          <w:tcPr/>
          <w:p>
            <w:pPr>
              <w:pStyle w:val="Compact"/>
            </w:pPr>
            <w:r>
              <w:t xml:space="preserve">Potência consumida pelo eletrolisador</w:t>
            </w:r>
          </w:p>
        </w:tc>
        <w:tc>
          <w:tcPr/>
          <w:p>
            <w:pPr>
              <w:pStyle w:val="Compact"/>
            </w:pPr>
            <m:oMath>
              <m:r>
                <m:rPr>
                  <m:sty m:val="p"/>
                </m:rPr>
                <m:t>[</m:t>
              </m:r>
              <m:r>
                <m:t>0</m:t>
              </m:r>
              <m:r>
                <m:rPr>
                  <m:sty m:val="p"/>
                </m:rPr>
                <m:t>,</m:t>
              </m:r>
              <m:sSup>
                <m:e>
                  <m:acc>
                    <m:accPr>
                      <m:chr m:val="‾"/>
                    </m:accPr>
                    <m:e>
                      <m:r>
                        <m:t>P</m:t>
                      </m:r>
                    </m:e>
                  </m:acc>
                </m:e>
                <m:sup>
                  <m:r>
                    <m:t>e</m:t>
                  </m:r>
                  <m:r>
                    <m:t>l</m:t>
                  </m:r>
                </m:sup>
              </m:sSup>
              <m:r>
                <m:rPr>
                  <m:sty m:val="p"/>
                </m:rPr>
                <m:t>]</m:t>
              </m:r>
            </m:oMath>
            <w:r>
              <w:t xml:space="preserve">, MW</w:t>
            </w:r>
          </w:p>
        </w:tc>
      </w:tr>
      <w:tr>
        <w:tc>
          <w:tcPr/>
          <w:p>
            <w:pPr>
              <w:pStyle w:val="Compact"/>
            </w:pPr>
            <m:oMath>
              <m:sSub>
                <m:e>
                  <m:r>
                    <m:t>m</m:t>
                  </m:r>
                </m:e>
                <m:sub>
                  <m:r>
                    <m:t>t</m:t>
                  </m:r>
                </m:sub>
              </m:sSub>
              <m:r>
                <m:rPr>
                  <m:sty m:val="p"/>
                </m:rPr>
                <m:t>,</m:t>
              </m:r>
              <m:sSub>
                <m:e>
                  <m:r>
                    <m:t>v</m:t>
                  </m:r>
                </m:e>
                <m:sub>
                  <m:r>
                    <m:t>t</m:t>
                  </m:r>
                </m:sub>
              </m:sSub>
            </m:oMath>
          </w:p>
        </w:tc>
        <w:tc>
          <w:tcPr/>
          <w:p>
            <w:pPr>
              <w:pStyle w:val="Compact"/>
            </w:pPr>
            <w:r>
              <w:t xml:space="preserve">Produção e venda de H₂</w:t>
            </w:r>
          </w:p>
        </w:tc>
        <w:tc>
          <w:tcPr/>
          <w:p>
            <w:pPr>
              <w:pStyle w:val="Compact"/>
            </w:pPr>
            <m:oMath>
              <m:sSub>
                <m:e>
                  <m:r>
                    <m:rPr>
                      <m:scr m:val="double-struck"/>
                      <m:sty m:val="p"/>
                    </m:rPr>
                    <m:t>R</m:t>
                  </m:r>
                </m:e>
                <m:sub>
                  <m:r>
                    <m:rPr>
                      <m:sty m:val="p"/>
                    </m:rPr>
                    <m:t>≥</m:t>
                  </m:r>
                  <m:r>
                    <m:t>0</m:t>
                  </m:r>
                </m:sub>
              </m:sSub>
            </m:oMath>
            <w:r>
              <w:t xml:space="preserve">, kg/h</w:t>
            </w:r>
          </w:p>
        </w:tc>
      </w:tr>
      <w:tr>
        <w:tc>
          <w:tcPr/>
          <w:p>
            <w:pPr>
              <w:pStyle w:val="Compact"/>
            </w:pPr>
            <m:oMath>
              <m:sSub>
                <m:e>
                  <m:r>
                    <m:t>s</m:t>
                  </m:r>
                </m:e>
                <m:sub>
                  <m:r>
                    <m:t>t</m:t>
                  </m:r>
                </m:sub>
              </m:sSub>
            </m:oMath>
          </w:p>
        </w:tc>
        <w:tc>
          <w:tcPr/>
          <w:p>
            <w:pPr>
              <w:pStyle w:val="Compact"/>
            </w:pPr>
            <w:r>
              <w:t xml:space="preserve">Estoque de H₂</w:t>
            </w:r>
          </w:p>
        </w:tc>
        <w:tc>
          <w:tcPr/>
          <w:p>
            <w:pPr>
              <w:pStyle w:val="Compact"/>
            </w:pPr>
            <m:oMath>
              <m:r>
                <m:rPr>
                  <m:sty m:val="p"/>
                </m:rPr>
                <m:t>[</m:t>
              </m:r>
              <m:r>
                <m:t>0</m:t>
              </m:r>
              <m:r>
                <m:rPr>
                  <m:sty m:val="p"/>
                </m:rPr>
                <m:t>,</m:t>
              </m:r>
              <m:acc>
                <m:accPr>
                  <m:chr m:val="‾"/>
                </m:accPr>
                <m:e>
                  <m:r>
                    <m:t>S</m:t>
                  </m:r>
                </m:e>
              </m:acc>
              <m:r>
                <m:rPr>
                  <m:sty m:val="p"/>
                </m:rPr>
                <m:t>]</m:t>
              </m:r>
            </m:oMath>
            <w:r>
              <w:t xml:space="preserve">, kg</w:t>
            </w:r>
          </w:p>
        </w:tc>
      </w:tr>
      <w:tr>
        <w:tc>
          <w:tcPr/>
          <w:p>
            <w:pPr>
              <w:pStyle w:val="Compact"/>
            </w:pPr>
            <m:oMath>
              <m:sSubSup>
                <m:e>
                  <m:r>
                    <m:t>q</m:t>
                  </m:r>
                </m:e>
                <m:sub>
                  <m:r>
                    <m:t>d</m:t>
                  </m:r>
                </m:sub>
                <m:sup>
                  <m:r>
                    <m:t>d</m:t>
                  </m:r>
                  <m:r>
                    <m:t>e</m:t>
                  </m:r>
                  <m:r>
                    <m:t>f</m:t>
                  </m:r>
                </m:sup>
              </m:sSubSup>
            </m:oMath>
          </w:p>
        </w:tc>
        <w:tc>
          <w:tcPr/>
          <w:p>
            <w:pPr>
              <w:pStyle w:val="Compact"/>
            </w:pPr>
            <w:r>
              <w:t xml:space="preserve">Déficit de entrega de H₂ no dia</w:t>
            </w:r>
            <w:r>
              <w:t xml:space="preserve"> </w:t>
            </w:r>
            <m:oMath>
              <m:r>
                <m:t>d</m:t>
              </m:r>
            </m:oMath>
          </w:p>
        </w:tc>
        <w:tc>
          <w:tcPr/>
          <w:p>
            <w:pPr>
              <w:pStyle w:val="Compact"/>
            </w:pPr>
            <m:oMath>
              <m:sSub>
                <m:e>
                  <m:r>
                    <m:rPr>
                      <m:scr m:val="double-struck"/>
                      <m:sty m:val="p"/>
                    </m:rPr>
                    <m:t>R</m:t>
                  </m:r>
                </m:e>
                <m:sub>
                  <m:r>
                    <m:rPr>
                      <m:sty m:val="p"/>
                    </m:rPr>
                    <m:t>≥</m:t>
                  </m:r>
                  <m:r>
                    <m:t>0</m:t>
                  </m:r>
                </m:sub>
              </m:sSub>
            </m:oMath>
            <w:r>
              <w:t xml:space="preserve">, kg</w:t>
            </w:r>
          </w:p>
        </w:tc>
      </w:tr>
      <w:tr>
        <w:tc>
          <w:tcPr/>
          <w:p>
            <w:pPr>
              <w:pStyle w:val="Compact"/>
            </w:pPr>
            <m:oMath>
              <m:sSubSup>
                <m:e>
                  <m:r>
                    <m:t>p</m:t>
                  </m:r>
                </m:e>
                <m:sub>
                  <m:r>
                    <m:t>t</m:t>
                  </m:r>
                </m:sub>
                <m:sup>
                  <m:r>
                    <m:t>e</m:t>
                  </m:r>
                  <m:r>
                    <m:t>x</m:t>
                  </m:r>
                  <m:r>
                    <m:t>p</m:t>
                  </m:r>
                </m:sup>
              </m:sSubSup>
              <m:r>
                <m:rPr>
                  <m:sty m:val="p"/>
                </m:rPr>
                <m:t>,</m:t>
              </m:r>
              <m:sSubSup>
                <m:e>
                  <m:r>
                    <m:t>p</m:t>
                  </m:r>
                </m:e>
                <m:sub>
                  <m:r>
                    <m:t>t</m:t>
                  </m:r>
                </m:sub>
                <m:sup>
                  <m:r>
                    <m:t>i</m:t>
                  </m:r>
                  <m:r>
                    <m:t>m</m:t>
                  </m:r>
                  <m:r>
                    <m:t>p</m:t>
                  </m:r>
                </m:sup>
              </m:sSubSup>
            </m:oMath>
          </w:p>
        </w:tc>
        <w:tc>
          <w:tcPr/>
          <w:p>
            <w:pPr>
              <w:pStyle w:val="Compact"/>
            </w:pPr>
            <w:r>
              <w:t xml:space="preserve">Exportação e importação do lado mercantil</w:t>
            </w:r>
          </w:p>
        </w:tc>
        <w:tc>
          <w:tcPr/>
          <w:p>
            <w:pPr>
              <w:pStyle w:val="Compact"/>
            </w:pPr>
            <m:oMath>
              <m:sSub>
                <m:e>
                  <m:r>
                    <m:rPr>
                      <m:scr m:val="double-struck"/>
                      <m:sty m:val="p"/>
                    </m:rPr>
                    <m:t>R</m:t>
                  </m:r>
                </m:e>
                <m:sub>
                  <m:r>
                    <m:rPr>
                      <m:sty m:val="p"/>
                    </m:rPr>
                    <m:t>≥</m:t>
                  </m:r>
                  <m:r>
                    <m:t>0</m:t>
                  </m:r>
                </m:sub>
              </m:sSub>
            </m:oMath>
            <w:r>
              <w:t xml:space="preserve">, MW</w:t>
            </w:r>
          </w:p>
        </w:tc>
      </w:tr>
      <w:tr>
        <w:tc>
          <w:tcPr/>
          <w:p>
            <w:pPr>
              <w:pStyle w:val="Compact"/>
            </w:pPr>
            <m:oMath>
              <m:sSubSup>
                <m:e>
                  <m:r>
                    <m:t>y</m:t>
                  </m:r>
                </m:e>
                <m:sub>
                  <m:r>
                    <m:t>t</m:t>
                  </m:r>
                </m:sub>
                <m:sup>
                  <m:r>
                    <m:t>b</m:t>
                  </m:r>
                  <m:r>
                    <m:t>a</m:t>
                  </m:r>
                  <m:r>
                    <m:t>t</m:t>
                  </m:r>
                </m:sup>
              </m:sSubSup>
            </m:oMath>
          </w:p>
        </w:tc>
        <w:tc>
          <w:tcPr/>
          <w:p>
            <w:pPr>
              <w:pStyle w:val="Compact"/>
            </w:pPr>
            <w:r>
              <w:t xml:space="preserve">Estado do módulo mercantil (1 = carregando)</w:t>
            </w:r>
          </w:p>
        </w:tc>
        <w:tc>
          <w:tcPr/>
          <w:p>
            <w:pPr>
              <w:pStyle w:val="Compact"/>
            </w:pPr>
            <m:oMath>
              <m:r>
                <m:rPr>
                  <m:sty m:val="p"/>
                </m:rPr>
                <m:t>{</m:t>
              </m:r>
              <m:r>
                <m:t>0</m:t>
              </m:r>
              <m:r>
                <m:rPr>
                  <m:sty m:val="p"/>
                </m:rPr>
                <m:t>,</m:t>
              </m:r>
              <m:r>
                <m:t>1</m:t>
              </m:r>
              <m:r>
                <m:rPr>
                  <m:sty m:val="p"/>
                </m:rPr>
                <m:t>}</m:t>
              </m:r>
            </m:oMath>
          </w:p>
        </w:tc>
      </w:tr>
      <w:tr>
        <w:tc>
          <w:tcPr/>
          <w:p>
            <w:pPr>
              <w:pStyle w:val="Compact"/>
            </w:pPr>
            <m:oMath>
              <m:sSubSup>
                <m:e>
                  <m:r>
                    <m:t>y</m:t>
                  </m:r>
                </m:e>
                <m:sub>
                  <m:r>
                    <m:t>t</m:t>
                  </m:r>
                </m:sub>
                <m:sup>
                  <m:r>
                    <m:t>r</m:t>
                  </m:r>
                  <m:r>
                    <m:t>e</m:t>
                  </m:r>
                  <m:r>
                    <m:t>d</m:t>
                  </m:r>
                  <m:r>
                    <m:t>e</m:t>
                  </m:r>
                </m:sup>
              </m:sSubSup>
            </m:oMath>
          </w:p>
        </w:tc>
        <w:tc>
          <w:tcPr/>
          <w:p>
            <w:pPr>
              <w:pStyle w:val="Compact"/>
            </w:pPr>
            <w:r>
              <w:t xml:space="preserve">Sentido do intercâmbio (1 = exportando)</w:t>
            </w:r>
          </w:p>
        </w:tc>
        <w:tc>
          <w:tcPr/>
          <w:p>
            <w:pPr>
              <w:pStyle w:val="Compact"/>
            </w:pPr>
            <m:oMath>
              <m:r>
                <m:rPr>
                  <m:sty m:val="p"/>
                </m:rPr>
                <m:t>{</m:t>
              </m:r>
              <m:r>
                <m:t>0</m:t>
              </m:r>
              <m:r>
                <m:rPr>
                  <m:sty m:val="p"/>
                </m:rPr>
                <m:t>,</m:t>
              </m:r>
              <m:r>
                <m:t>1</m:t>
              </m:r>
              <m:r>
                <m:rPr>
                  <m:sty m:val="p"/>
                </m:rPr>
                <m:t>}</m:t>
              </m:r>
            </m:oMath>
          </w:p>
        </w:tc>
      </w:tr>
      <w:tr>
        <w:tc>
          <w:tcPr/>
          <w:p>
            <w:pPr>
              <w:pStyle w:val="Compact"/>
            </w:pPr>
            <m:oMath>
              <m:sSub>
                <m:e>
                  <m:r>
                    <m:t>z</m:t>
                  </m:r>
                </m:e>
                <m:sub>
                  <m:r>
                    <m:t>t</m:t>
                  </m:r>
                </m:sub>
              </m:sSub>
            </m:oMath>
          </w:p>
        </w:tc>
        <w:tc>
          <w:tcPr/>
          <w:p>
            <w:pPr>
              <w:pStyle w:val="Compact"/>
            </w:pPr>
            <w:r>
              <w:t xml:space="preserve">Estado do eletrolisador (1 = ligado)</w:t>
            </w:r>
          </w:p>
        </w:tc>
        <w:tc>
          <w:tcPr/>
          <w:p>
            <w:pPr>
              <w:pStyle w:val="Compact"/>
            </w:pPr>
            <m:oMath>
              <m:r>
                <m:rPr>
                  <m:sty m:val="p"/>
                </m:rPr>
                <m:t>{</m:t>
              </m:r>
              <m:r>
                <m:t>0</m:t>
              </m:r>
              <m:r>
                <m:rPr>
                  <m:sty m:val="p"/>
                </m:rPr>
                <m:t>,</m:t>
              </m:r>
              <m:r>
                <m:t>1</m:t>
              </m:r>
              <m:r>
                <m:rPr>
                  <m:sty m:val="p"/>
                </m:rPr>
                <m:t>}</m:t>
              </m:r>
            </m:oMath>
          </w:p>
        </w:tc>
      </w:tr>
      <w:tr>
        <w:tc>
          <w:tcPr/>
          <w:p>
            <w:pPr>
              <w:pStyle w:val="Compact"/>
            </w:pPr>
            <m:oMath>
              <m:sSub>
                <m:e>
                  <m:r>
                    <m:t>u</m:t>
                  </m:r>
                </m:e>
                <m:sub>
                  <m:r>
                    <m:t>t</m:t>
                  </m:r>
                </m:sub>
              </m:sSub>
            </m:oMath>
          </w:p>
        </w:tc>
        <w:tc>
          <w:tcPr/>
          <w:p>
            <w:pPr>
              <w:pStyle w:val="Compact"/>
            </w:pPr>
            <w:r>
              <w:t xml:space="preserve">Partida do eletrolisador no intervalo</w:t>
            </w:r>
            <w:r>
              <w:t xml:space="preserve"> </w:t>
            </w:r>
            <m:oMath>
              <m:r>
                <m:t>t</m:t>
              </m:r>
            </m:oMath>
          </w:p>
        </w:tc>
        <w:tc>
          <w:tcPr/>
          <w:p>
            <w:pPr>
              <w:pStyle w:val="Compact"/>
            </w:pPr>
            <m:oMath>
              <m:r>
                <m:rPr>
                  <m:sty m:val="p"/>
                </m:rPr>
                <m:t>[</m:t>
              </m:r>
              <m:r>
                <m:t>0</m:t>
              </m:r>
              <m:r>
                <m:rPr>
                  <m:sty m:val="p"/>
                </m:rPr>
                <m:t>,</m:t>
              </m:r>
              <m:r>
                <m:t>1</m:t>
              </m:r>
              <m:r>
                <m:rPr>
                  <m:sty m:val="p"/>
                </m:rPr>
                <m:t>]</m:t>
              </m:r>
            </m:oMath>
          </w:p>
        </w:tc>
      </w:tr>
    </w:tbl>
    <w:p>
      <w:pPr>
        <w:pStyle w:val="Fonte"/>
      </w:pPr>
      <w:r>
        <w:t xml:space="preserve">Fonte: elaborado pelo autor.</w:t>
      </w:r>
    </w:p>
    <w:bookmarkEnd w:id="17"/>
    <w:bookmarkStart w:id="18" w:name="função-objetivo"/>
    <w:p>
      <w:pPr>
        <w:pStyle w:val="Heading3"/>
      </w:pPr>
      <w:r>
        <w:t xml:space="preserve">3.4.4 Função objetivo</w:t>
      </w:r>
    </w:p>
    <w:p>
      <w:pPr>
        <w:pStyle w:val="FirstParagraph"/>
      </w:pPr>
      <w:r>
        <w:t xml:space="preserve">O objetivo é maximizar o lucro operacional do empreendedor no horizonte, expresso pela Equação (3.1):</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rPr>
                    <m:sty m:val="p"/>
                  </m:rPr>
                  <m:t>max</m:t>
                </m:r>
                <m:r>
                  <m:t> </m:t>
                </m:r>
                <m:nary>
                  <m:naryPr>
                    <m:chr m:val="∑"/>
                    <m:limLoc m:val="undOvr"/>
                    <m:subHide m:val="off"/>
                    <m:supHide m:val="on"/>
                  </m:naryPr>
                  <m:sub>
                    <m:r>
                      <m:t>t</m:t>
                    </m:r>
                    <m:r>
                      <m:rPr>
                        <m:sty m:val="p"/>
                      </m:rPr>
                      <m:t>∈</m:t>
                    </m:r>
                    <m:r>
                      <m:rPr>
                        <m:scr m:val="script"/>
                        <m:sty m:val="p"/>
                      </m:rPr>
                      <m:t>T</m:t>
                    </m:r>
                  </m:sub>
                  <m:sup>
                    <m:r>
                      <m:t>​</m:t>
                    </m:r>
                  </m:sup>
                  <m:e>
                    <m:sSub>
                      <m:e>
                        <m:r>
                          <m:t>λ</m:t>
                        </m:r>
                      </m:e>
                      <m:sub>
                        <m:r>
                          <m:t>t</m:t>
                        </m:r>
                      </m:sub>
                    </m:sSub>
                  </m:e>
                </m:nary>
                <m:r>
                  <m:t> </m:t>
                </m:r>
                <m:sSubSup>
                  <m:e>
                    <m:r>
                      <m:t>p</m:t>
                    </m:r>
                  </m:e>
                  <m:sub>
                    <m:r>
                      <m:t>t</m:t>
                    </m:r>
                  </m:sub>
                  <m:sup>
                    <m:r>
                      <m:t>e</m:t>
                    </m:r>
                    <m:r>
                      <m:t>x</m:t>
                    </m:r>
                    <m:r>
                      <m:t>p</m:t>
                    </m:r>
                  </m:sup>
                </m:sSubSup>
                <m:r>
                  <m:t> </m:t>
                </m:r>
                <m:r>
                  <m:rPr>
                    <m:sty m:val="p"/>
                  </m:rPr>
                  <m:t>Δ</m:t>
                </m:r>
                <m:r>
                  <m:t>t</m:t>
                </m:r>
                <m:r>
                  <m:rPr>
                    <m:sty m:val="p"/>
                  </m:rPr>
                  <m:t>−</m:t>
                </m:r>
                <m:nary>
                  <m:naryPr>
                    <m:chr m:val="∑"/>
                    <m:limLoc m:val="undOvr"/>
                    <m:subHide m:val="off"/>
                    <m:supHide m:val="on"/>
                  </m:naryPr>
                  <m:sub>
                    <m:r>
                      <m:t>t</m:t>
                    </m:r>
                    <m:r>
                      <m:rPr>
                        <m:sty m:val="p"/>
                      </m:rPr>
                      <m:t>∈</m:t>
                    </m:r>
                    <m:r>
                      <m:rPr>
                        <m:scr m:val="script"/>
                        <m:sty m:val="p"/>
                      </m:rPr>
                      <m:t>T</m:t>
                    </m:r>
                  </m:sub>
                  <m:sup>
                    <m:r>
                      <m:t>​</m:t>
                    </m:r>
                  </m:sup>
                  <m:e>
                    <m:d>
                      <m:dPr>
                        <m:begChr m:val="("/>
                        <m:sepChr m:val=""/>
                        <m:endChr m:val=")"/>
                        <m:grow/>
                      </m:dPr>
                      <m:e>
                        <m:sSub>
                          <m:e>
                            <m:r>
                              <m:t>λ</m:t>
                            </m:r>
                          </m:e>
                          <m:sub>
                            <m:r>
                              <m:t>t</m:t>
                            </m:r>
                          </m:sub>
                        </m:sSub>
                        <m:r>
                          <m:rPr>
                            <m:sty m:val="p"/>
                          </m:rPr>
                          <m:t>+</m:t>
                        </m:r>
                        <m:sSup>
                          <m:e>
                            <m:r>
                              <m:t>c</m:t>
                            </m:r>
                          </m:e>
                          <m:sup>
                            <m:r>
                              <m:t>i</m:t>
                            </m:r>
                            <m:r>
                              <m:t>m</m:t>
                            </m:r>
                            <m:r>
                              <m:t>p</m:t>
                            </m:r>
                          </m:sup>
                        </m:sSup>
                      </m:e>
                    </m:d>
                  </m:e>
                </m:nary>
                <m:sSubSup>
                  <m:e>
                    <m:r>
                      <m:t>p</m:t>
                    </m:r>
                  </m:e>
                  <m:sub>
                    <m:r>
                      <m:t>t</m:t>
                    </m:r>
                  </m:sub>
                  <m:sup>
                    <m:r>
                      <m:t>i</m:t>
                    </m:r>
                    <m:r>
                      <m:t>m</m:t>
                    </m:r>
                    <m:r>
                      <m:t>p</m:t>
                    </m:r>
                  </m:sup>
                </m:sSubSup>
                <m:r>
                  <m:t> </m:t>
                </m:r>
                <m:r>
                  <m:rPr>
                    <m:sty m:val="p"/>
                  </m:rPr>
                  <m:t>Δ</m:t>
                </m:r>
                <m:r>
                  <m:t>t</m:t>
                </m:r>
                <m:r>
                  <m:rPr>
                    <m:sty m:val="p"/>
                  </m:rPr>
                  <m:t>+</m:t>
                </m:r>
                <m:nary>
                  <m:naryPr>
                    <m:chr m:val="∑"/>
                    <m:limLoc m:val="undOvr"/>
                    <m:subHide m:val="off"/>
                    <m:supHide m:val="on"/>
                  </m:naryPr>
                  <m:sub>
                    <m:r>
                      <m:t>t</m:t>
                    </m:r>
                    <m:r>
                      <m:rPr>
                        <m:sty m:val="p"/>
                      </m:rPr>
                      <m:t>∈</m:t>
                    </m:r>
                    <m:r>
                      <m:rPr>
                        <m:scr m:val="script"/>
                        <m:sty m:val="p"/>
                      </m:rPr>
                      <m:t>T</m:t>
                    </m:r>
                  </m:sub>
                  <m:sup>
                    <m:r>
                      <m:t>​</m:t>
                    </m:r>
                  </m:sup>
                  <m:e>
                    <m:d>
                      <m:dPr>
                        <m:begChr m:val="("/>
                        <m:sepChr m:val=""/>
                        <m:endChr m:val=")"/>
                        <m:grow/>
                      </m:dPr>
                      <m:e>
                        <m:sSup>
                          <m:e>
                            <m:r>
                              <m:t>π</m:t>
                            </m:r>
                          </m:e>
                          <m:sup>
                            <m:r>
                              <m:t>h</m:t>
                            </m:r>
                            <m:r>
                              <m:t>2</m:t>
                            </m:r>
                          </m:sup>
                        </m:sSup>
                        <m:sSub>
                          <m:e>
                            <m:r>
                              <m:t>v</m:t>
                            </m:r>
                          </m:e>
                          <m:sub>
                            <m:r>
                              <m:t>t</m:t>
                            </m:r>
                          </m:sub>
                        </m:sSub>
                        <m:r>
                          <m:rPr>
                            <m:sty m:val="p"/>
                          </m:rPr>
                          <m:t>−</m:t>
                        </m:r>
                        <m:sSup>
                          <m:e>
                            <m:r>
                              <m:t>c</m:t>
                            </m:r>
                          </m:e>
                          <m:sup>
                            <m:r>
                              <m:t>h</m:t>
                            </m:r>
                            <m:r>
                              <m:t>2</m:t>
                            </m:r>
                          </m:sup>
                        </m:sSup>
                        <m:sSub>
                          <m:e>
                            <m:r>
                              <m:t>m</m:t>
                            </m:r>
                          </m:e>
                          <m:sub>
                            <m:r>
                              <m:t>t</m:t>
                            </m:r>
                          </m:sub>
                        </m:sSub>
                      </m:e>
                    </m:d>
                  </m:e>
                </m:nary>
                <m:r>
                  <m:rPr>
                    <m:sty m:val="p"/>
                  </m:rPr>
                  <m:t>Δ</m:t>
                </m:r>
                <m:r>
                  <m:t>t</m:t>
                </m:r>
                <m:r>
                  <m:rPr>
                    <m:sty m:val="p"/>
                  </m:rPr>
                  <m:t>−</m:t>
                </m:r>
                <m:nary>
                  <m:naryPr>
                    <m:chr m:val="∑"/>
                    <m:limLoc m:val="undOvr"/>
                    <m:subHide m:val="off"/>
                    <m:supHide m:val="on"/>
                  </m:naryPr>
                  <m:sub>
                    <m:r>
                      <m:t>t</m:t>
                    </m:r>
                    <m:r>
                      <m:rPr>
                        <m:sty m:val="p"/>
                      </m:rPr>
                      <m:t>∈</m:t>
                    </m:r>
                    <m:r>
                      <m:rPr>
                        <m:scr m:val="script"/>
                        <m:sty m:val="p"/>
                      </m:rPr>
                      <m:t>T</m:t>
                    </m:r>
                  </m:sub>
                  <m:sup>
                    <m:r>
                      <m:t>​</m:t>
                    </m:r>
                  </m:sup>
                  <m:e>
                    <m:sSup>
                      <m:e>
                        <m:r>
                          <m:t>c</m:t>
                        </m:r>
                      </m:e>
                      <m:sup>
                        <m:r>
                          <m:t>p</m:t>
                        </m:r>
                        <m:r>
                          <m:t>a</m:t>
                        </m:r>
                        <m:r>
                          <m:t>r</m:t>
                        </m:r>
                        <m:r>
                          <m:t>t</m:t>
                        </m:r>
                      </m:sup>
                    </m:sSup>
                  </m:e>
                </m:nary>
                <m:sSub>
                  <m:e>
                    <m:r>
                      <m:t>u</m:t>
                    </m:r>
                  </m:e>
                  <m:sub>
                    <m:r>
                      <m:t>t</m:t>
                    </m:r>
                  </m:sub>
                </m:sSub>
                <m:r>
                  <m:rPr>
                    <m:sty m:val="p"/>
                  </m:rPr>
                  <m:t>−</m:t>
                </m:r>
                <m:nary>
                  <m:naryPr>
                    <m:chr m:val="∑"/>
                    <m:limLoc m:val="undOvr"/>
                    <m:subHide m:val="off"/>
                    <m:supHide m:val="on"/>
                  </m:naryPr>
                  <m:sub>
                    <m:r>
                      <m:t>d</m:t>
                    </m:r>
                    <m:r>
                      <m:rPr>
                        <m:sty m:val="p"/>
                      </m:rPr>
                      <m:t>∈</m:t>
                    </m:r>
                    <m:r>
                      <m:rPr>
                        <m:scr m:val="script"/>
                        <m:sty m:val="p"/>
                      </m:rPr>
                      <m:t>D</m:t>
                    </m:r>
                  </m:sub>
                  <m:sup>
                    <m:r>
                      <m:t>​</m:t>
                    </m:r>
                  </m:sup>
                  <m:e>
                    <m:sSup>
                      <m:e>
                        <m:r>
                          <m:t>π</m:t>
                        </m:r>
                      </m:e>
                      <m:sup>
                        <m:r>
                          <m:t>d</m:t>
                        </m:r>
                        <m:r>
                          <m:t>e</m:t>
                        </m:r>
                        <m:r>
                          <m:t>f</m:t>
                        </m:r>
                      </m:sup>
                    </m:sSup>
                  </m:e>
                </m:nary>
                <m:sSubSup>
                  <m:e>
                    <m:r>
                      <m:t>q</m:t>
                    </m:r>
                  </m:e>
                  <m:sub>
                    <m:r>
                      <m:t>d</m:t>
                    </m:r>
                  </m:sub>
                  <m:sup>
                    <m:r>
                      <m:t>d</m:t>
                    </m:r>
                    <m:r>
                      <m:t>e</m:t>
                    </m:r>
                    <m:r>
                      <m:t>f</m:t>
                    </m:r>
                  </m:sup>
                </m:sSubSup>
                <m:r>
                  <m:rPr>
                    <m:sty m:val="p"/>
                  </m:rPr>
                  <m:t>+</m:t>
                </m:r>
                <m:sSup>
                  <m:e>
                    <m:r>
                      <m:t>R</m:t>
                    </m:r>
                  </m:e>
                  <m:sup>
                    <m:r>
                      <m:t>c</m:t>
                    </m:r>
                    <m:r>
                      <m:t>a</m:t>
                    </m:r>
                    <m:r>
                      <m:t>p</m:t>
                    </m:r>
                  </m:sup>
                </m:sSup>
                <m:r>
                  <m:t> </m:t>
                </m:r>
                <m:f>
                  <m:fPr>
                    <m:type m:val="bar"/>
                  </m:fPr>
                  <m:num>
                    <m:r>
                      <m:t>N</m:t>
                    </m:r>
                    <m:r>
                      <m:rPr>
                        <m:sty m:val="p"/>
                      </m:rPr>
                      <m:t>Δ</m:t>
                    </m:r>
                    <m:r>
                      <m:t>t</m:t>
                    </m:r>
                  </m:num>
                  <m:den>
                    <m:r>
                      <m:t>8760</m:t>
                    </m:r>
                  </m:den>
                </m:f>
                <m:r>
                  <m:t> </m:t>
                </m:r>
                <m:sSup>
                  <m:e>
                    <m:r>
                      <m:t>P</m:t>
                    </m:r>
                  </m:e>
                  <m:sup>
                    <m:r>
                      <m:t>c</m:t>
                    </m:r>
                    <m:r>
                      <m:t>a</m:t>
                    </m:r>
                    <m:r>
                      <m:t>p</m:t>
                    </m:r>
                  </m:sup>
                </m:sSup>
                <m:r>
                  <m:rPr>
                    <m:sty m:val="p"/>
                  </m:rPr>
                  <m:t>−</m:t>
                </m:r>
                <m:r>
                  <m:t>κ</m:t>
                </m:r>
                <m:r>
                  <m:t> </m:t>
                </m:r>
                <m:sSup>
                  <m:e>
                    <m:r>
                      <m:t>P</m:t>
                    </m:r>
                  </m:e>
                  <m:sup>
                    <m:r>
                      <m:t>c</m:t>
                    </m:r>
                    <m:r>
                      <m:t>a</m:t>
                    </m:r>
                    <m:r>
                      <m:t>p</m:t>
                    </m:r>
                  </m:sup>
                </m:sSup>
                <m:r>
                  <m:rPr>
                    <m:sty m:val="p"/>
                  </m:rPr>
                  <m:t>−</m:t>
                </m:r>
                <m:nary>
                  <m:naryPr>
                    <m:chr m:val="∑"/>
                    <m:limLoc m:val="undOvr"/>
                    <m:subHide m:val="off"/>
                    <m:supHide m:val="on"/>
                  </m:naryPr>
                  <m:sub>
                    <m:r>
                      <m:t>t</m:t>
                    </m:r>
                    <m:r>
                      <m:rPr>
                        <m:sty m:val="p"/>
                      </m:rPr>
                      <m:t>∈</m:t>
                    </m:r>
                    <m:r>
                      <m:rPr>
                        <m:scr m:val="script"/>
                        <m:sty m:val="p"/>
                      </m:rPr>
                      <m:t>T</m:t>
                    </m:r>
                  </m:sub>
                  <m:sup>
                    <m:r>
                      <m:t>​</m:t>
                    </m:r>
                  </m:sup>
                  <m:e>
                    <m:sSup>
                      <m:e>
                        <m:r>
                          <m:t>c</m:t>
                        </m:r>
                      </m:e>
                      <m:sup>
                        <m:r>
                          <m:t>d</m:t>
                        </m:r>
                        <m:r>
                          <m:t>e</m:t>
                        </m:r>
                        <m:r>
                          <m:t>g</m:t>
                        </m:r>
                      </m:sup>
                    </m:sSup>
                  </m:e>
                </m:nary>
                <m:d>
                  <m:dPr>
                    <m:begChr m:val="("/>
                    <m:sepChr m:val=""/>
                    <m:endChr m:val=")"/>
                    <m:grow/>
                  </m:dPr>
                  <m:e>
                    <m:sSubSup>
                      <m:e>
                        <m:r>
                          <m:t>p</m:t>
                        </m:r>
                      </m:e>
                      <m:sub>
                        <m:r>
                          <m:t>t</m:t>
                        </m:r>
                      </m:sub>
                      <m:sup>
                        <m:r>
                          <m:t>d</m:t>
                        </m:r>
                        <m:r>
                          <m:t>i</m:t>
                        </m:r>
                        <m:r>
                          <m:t>s</m:t>
                        </m:r>
                      </m:sup>
                    </m:sSubSup>
                    <m:r>
                      <m:rPr>
                        <m:sty m:val="p"/>
                      </m:rPr>
                      <m:t>+</m:t>
                    </m:r>
                    <m:sSub>
                      <m:e>
                        <m:r>
                          <m:t>δ</m:t>
                        </m:r>
                      </m:e>
                      <m:sub>
                        <m:r>
                          <m:t>t</m:t>
                        </m:r>
                      </m:sub>
                    </m:sSub>
                    <m:sSup>
                      <m:e>
                        <m:r>
                          <m:t>P</m:t>
                        </m:r>
                      </m:e>
                      <m:sup>
                        <m:r>
                          <m:t>c</m:t>
                        </m:r>
                        <m:r>
                          <m:t>a</m:t>
                        </m:r>
                        <m:r>
                          <m:t>p</m:t>
                        </m:r>
                      </m:sup>
                    </m:sSup>
                  </m:e>
                </m:d>
                <m:r>
                  <m:rPr>
                    <m:sty m:val="p"/>
                  </m:rPr>
                  <m:t>Δ</m:t>
                </m:r>
                <m:r>
                  <m:t>t</m:t>
                </m:r>
              </m:oMath>
            </m:oMathPara>
          </w:p>
        </w:tc>
        <w:tc>
          <w:tcPr>
            <w:tcW w:w="1000" w:type="dxa"/>
            <w:vAlign w:val="center"/>
          </w:tcPr>
          <w:p>
            <w:pPr>
              <w:pStyle w:val="NumeroEquacao"/>
            </w:pPr>
            <w:r>
              <w:t>(3.1)</w:t>
            </w:r>
          </w:p>
        </w:tc>
      </w:tr>
    </w:tbl>
    <w:p>
      <w:pPr>
        <w:pStyle w:val="FirstParagraph"/>
      </w:pPr>
      <w:r>
        <w:t xml:space="preserve">Os termos correspondem, respectivamente, à receita da energia exportada ao MCP, ao custo da energia importada, à margem da comercialização do hidrogênio, ao custo de partida do eletrolisador, à multa por déficit de entrega de hidrogênio, à receita fixa do LRCAP rateada no horizonte, ao custo da recarga excedente do módulo LRCAP e ao custo de degradação do BESS, aplicado à energia descarregada por ambos os módulos. Ressalta-se que a energia injetada pelo módulo LRCAP não compõe a receita do MCP do empreendedor, em conformidade com o art. 9º, § 6º, da Portaria.</w:t>
      </w:r>
    </w:p>
    <w:p>
      <w:pPr>
        <w:pStyle w:val="BodyText"/>
      </w:pPr>
      <w:r>
        <w:t xml:space="preserve">O coeficiente</w:t>
      </w:r>
      <w:r>
        <w:t xml:space="preserve"> </w:t>
      </w:r>
      <m:oMath>
        <m:r>
          <m:t>κ</m:t>
        </m:r>
      </m:oMath>
      <w:r>
        <w:t xml:space="preserve"> </w:t>
      </w:r>
      <w:r>
        <w:t xml:space="preserve">representa o custo, por MW contratado, da energia de recarga que excede o quociente entre a energia injetada e a eficiência de referência, a qual deve ser custeada pelo empreendedor (BRASIL, 2026, art. 9º, §§ 7º e 8º). Como o perfil de despacho é exógeno e proporcional a</w:t>
      </w:r>
      <w:r>
        <w:t xml:space="preserve"> </w:t>
      </w:r>
      <m:oMath>
        <m:sSup>
          <m:e>
            <m:r>
              <m:t>P</m:t>
            </m:r>
          </m:e>
          <m:sup>
            <m:r>
              <m:t>c</m:t>
            </m:r>
            <m:r>
              <m:t>a</m:t>
            </m:r>
            <m:r>
              <m:t>p</m:t>
            </m:r>
          </m:sup>
        </m:sSup>
      </m:oMath>
      <w:r>
        <w:t xml:space="preserve">,</w:t>
      </w:r>
      <w:r>
        <w:t xml:space="preserve"> </w:t>
      </w:r>
      <m:oMath>
        <m:r>
          <m:t>κ</m:t>
        </m:r>
      </m:oMath>
      <w:r>
        <w:t xml:space="preserve"> </w:t>
      </w:r>
      <w:r>
        <w:t xml:space="preserve">é calculado previamente pela Equação (3.2):</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t>κ</m:t>
                </m:r>
                <m:r>
                  <m:rPr>
                    <m:sty m:val="p"/>
                  </m:rPr>
                  <m:t>=</m:t>
                </m:r>
                <m:r>
                  <m:rPr>
                    <m:sty m:val="p"/>
                  </m:rPr>
                  <m:t>max</m:t>
                </m:r>
                <m:r>
                  <m:t>​</m:t>
                </m:r>
                <m:d>
                  <m:dPr>
                    <m:begChr m:val="("/>
                    <m:sepChr m:val=""/>
                    <m:endChr m:val=")"/>
                    <m:grow/>
                  </m:dPr>
                  <m:e>
                    <m:r>
                      <m:t>0</m:t>
                    </m:r>
                    <m:r>
                      <m:rPr>
                        <m:sty m:val="p"/>
                      </m:rPr>
                      <m:t>,</m:t>
                    </m:r>
                    <m:r>
                      <m:t> </m:t>
                    </m:r>
                    <m:r>
                      <m:t>1</m:t>
                    </m:r>
                    <m:r>
                      <m:rPr>
                        <m:sty m:val="p"/>
                      </m:rPr>
                      <m:t>−</m:t>
                    </m:r>
                    <m:f>
                      <m:fPr>
                        <m:type m:val="bar"/>
                      </m:fPr>
                      <m:num>
                        <m:nary>
                          <m:naryPr>
                            <m:chr m:val="∑"/>
                            <m:limLoc m:val="undOvr"/>
                            <m:subHide m:val="off"/>
                            <m:supHide m:val="on"/>
                          </m:naryPr>
                          <m:sub>
                            <m:r>
                              <m:t>t</m:t>
                            </m:r>
                          </m:sub>
                          <m:sup>
                            <m:r>
                              <m:t>​</m:t>
                            </m:r>
                          </m:sup>
                          <m:e>
                            <m:sSub>
                              <m:e>
                                <m:r>
                                  <m:t>δ</m:t>
                                </m:r>
                              </m:e>
                              <m:sub>
                                <m:r>
                                  <m:t>t</m:t>
                                </m:r>
                              </m:sub>
                            </m:sSub>
                          </m:e>
                        </m:nary>
                        <m:r>
                          <m:t> </m:t>
                        </m:r>
                        <m:r>
                          <m:rPr>
                            <m:sty m:val="p"/>
                          </m:rPr>
                          <m:t>Δ</m:t>
                        </m:r>
                        <m:r>
                          <m:t>t</m:t>
                        </m:r>
                      </m:num>
                      <m:den>
                        <m:sSup>
                          <m:e>
                            <m:r>
                              <m:rPr>
                                <m:sty m:val="p"/>
                              </m:rPr>
                              <m:t>R</m:t>
                            </m:r>
                            <m:r>
                              <m:rPr>
                                <m:sty m:val="p"/>
                              </m:rPr>
                              <m:t>T</m:t>
                            </m:r>
                            <m:r>
                              <m:rPr>
                                <m:sty m:val="p"/>
                              </m:rPr>
                              <m:t>E</m:t>
                            </m:r>
                          </m:e>
                          <m:sup>
                            <m:r>
                              <m:t>r</m:t>
                            </m:r>
                            <m:r>
                              <m:t>e</m:t>
                            </m:r>
                            <m:r>
                              <m:t>f</m:t>
                            </m:r>
                          </m:sup>
                        </m:sSup>
                        <m:nary>
                          <m:naryPr>
                            <m:chr m:val="∑"/>
                            <m:limLoc m:val="undOvr"/>
                            <m:subHide m:val="off"/>
                            <m:supHide m:val="on"/>
                          </m:naryPr>
                          <m:sub>
                            <m:r>
                              <m:t>t</m:t>
                            </m:r>
                          </m:sub>
                          <m:sup>
                            <m:r>
                              <m:t>​</m:t>
                            </m:r>
                          </m:sup>
                          <m:e>
                            <m:sSub>
                              <m:e>
                                <m:r>
                                  <m:t>r</m:t>
                                </m:r>
                              </m:e>
                              <m:sub>
                                <m:r>
                                  <m:t>t</m:t>
                                </m:r>
                              </m:sub>
                            </m:sSub>
                          </m:e>
                        </m:nary>
                        <m:r>
                          <m:t> </m:t>
                        </m:r>
                        <m:r>
                          <m:rPr>
                            <m:sty m:val="p"/>
                          </m:rPr>
                          <m:t>Δ</m:t>
                        </m:r>
                        <m:r>
                          <m:t>t</m:t>
                        </m:r>
                      </m:den>
                    </m:f>
                  </m:e>
                </m:d>
                <m:nary>
                  <m:naryPr>
                    <m:chr m:val="∑"/>
                    <m:limLoc m:val="undOvr"/>
                    <m:subHide m:val="off"/>
                    <m:supHide m:val="on"/>
                  </m:naryPr>
                  <m:sub>
                    <m:r>
                      <m:t>t</m:t>
                    </m:r>
                    <m:r>
                      <m:rPr>
                        <m:sty m:val="p"/>
                      </m:rPr>
                      <m:t>∈</m:t>
                    </m:r>
                    <m:r>
                      <m:rPr>
                        <m:scr m:val="script"/>
                        <m:sty m:val="p"/>
                      </m:rPr>
                      <m:t>T</m:t>
                    </m:r>
                  </m:sub>
                  <m:sup>
                    <m:r>
                      <m:t>​</m:t>
                    </m:r>
                  </m:sup>
                  <m:e>
                    <m:sSub>
                      <m:e>
                        <m:r>
                          <m:t>λ</m:t>
                        </m:r>
                      </m:e>
                      <m:sub>
                        <m:r>
                          <m:t>t</m:t>
                        </m:r>
                      </m:sub>
                    </m:sSub>
                  </m:e>
                </m:nary>
                <m:r>
                  <m:t> </m:t>
                </m:r>
                <m:sSub>
                  <m:e>
                    <m:r>
                      <m:t>r</m:t>
                    </m:r>
                  </m:e>
                  <m:sub>
                    <m:r>
                      <m:t>t</m:t>
                    </m:r>
                  </m:sub>
                </m:sSub>
                <m:r>
                  <m:t> </m:t>
                </m:r>
                <m:r>
                  <m:rPr>
                    <m:sty m:val="p"/>
                  </m:rPr>
                  <m:t>Δ</m:t>
                </m:r>
                <m:r>
                  <m:t>t</m:t>
                </m:r>
              </m:oMath>
            </m:oMathPara>
          </w:p>
        </w:tc>
        <w:tc>
          <w:tcPr>
            <w:tcW w:w="1000" w:type="dxa"/>
            <w:vAlign w:val="center"/>
          </w:tcPr>
          <w:p>
            <w:pPr>
              <w:pStyle w:val="NumeroEquacao"/>
            </w:pPr>
            <w:r>
              <w:t>(3.2)</w:t>
            </w:r>
          </w:p>
        </w:tc>
      </w:tr>
    </w:tbl>
    <w:p>
      <w:pPr>
        <w:pStyle w:val="FirstParagraph"/>
      </w:pPr>
      <w:r>
        <w:t xml:space="preserve">Quando a eficiência real do BESS (</w:t>
      </w:r>
      <m:oMath>
        <m:sSup>
          <m:e>
            <m:r>
              <m:t>η</m:t>
            </m:r>
          </m:e>
          <m:sup>
            <m:r>
              <m:t>c</m:t>
            </m:r>
            <m:r>
              <m:t>h</m:t>
            </m:r>
          </m:sup>
        </m:sSup>
        <m:sSup>
          <m:e>
            <m:r>
              <m:t>η</m:t>
            </m:r>
          </m:e>
          <m:sup>
            <m:r>
              <m:t>d</m:t>
            </m:r>
            <m:r>
              <m:t>i</m:t>
            </m:r>
            <m:r>
              <m:t>s</m:t>
            </m:r>
          </m:sup>
        </m:sSup>
      </m:oMath>
      <w:r>
        <w:t xml:space="preserve">) supera</w:t>
      </w:r>
      <w:r>
        <w:t xml:space="preserve"> </w:t>
      </w:r>
      <m:oMath>
        <m:sSup>
          <m:e>
            <m:r>
              <m:rPr>
                <m:sty m:val="p"/>
              </m:rPr>
              <m:t>R</m:t>
            </m:r>
            <m:r>
              <m:rPr>
                <m:sty m:val="p"/>
              </m:rPr>
              <m:t>T</m:t>
            </m:r>
            <m:r>
              <m:rPr>
                <m:sty m:val="p"/>
              </m:rPr>
              <m:t>E</m:t>
            </m:r>
          </m:e>
          <m:sup>
            <m:r>
              <m:t>r</m:t>
            </m:r>
            <m:r>
              <m:t>e</m:t>
            </m:r>
            <m:r>
              <m:t>f</m:t>
            </m:r>
          </m:sup>
        </m:sSup>
      </m:oMath>
      <w:r>
        <w:t xml:space="preserve">, a recarga determinada pelo ONS não excede o limite custeado pela CONCAP e, portanto,</w:t>
      </w:r>
      <w:r>
        <w:t xml:space="preserve"> </w:t>
      </w:r>
      <m:oMath>
        <m:r>
          <m:t>κ</m:t>
        </m:r>
        <m:r>
          <m:rPr>
            <m:sty m:val="p"/>
          </m:rPr>
          <m:t>=</m:t>
        </m:r>
        <m:r>
          <m:t>0</m:t>
        </m:r>
      </m:oMath>
      <w:r>
        <w:t xml:space="preserve">.</w:t>
      </w:r>
    </w:p>
    <w:bookmarkEnd w:id="18"/>
    <w:bookmarkStart w:id="19" w:name="restrições"/>
    <w:p>
      <w:pPr>
        <w:pStyle w:val="Heading3"/>
      </w:pPr>
      <w:r>
        <w:t xml:space="preserve">3.4.5 Restrições</w:t>
      </w:r>
    </w:p>
    <w:p>
      <w:pPr>
        <w:pStyle w:val="FirstParagraph"/>
      </w:pPr>
      <w:r>
        <w:rPr>
          <w:b/>
          <w:bCs/>
        </w:rPr>
        <w:t xml:space="preserve">Contratação no LRCAP.</w:t>
      </w:r>
      <w:r>
        <w:t xml:space="preserve"> </w:t>
      </w:r>
      <w:r>
        <w:t xml:space="preserve">A potência contratada deve ser nula ou estar entre o mínimo regulatório e o máximo viável, o que é representado pela restrição disjuntiva da Equação (3.3), em que</w:t>
      </w:r>
      <w:r>
        <w:t xml:space="preserve"> </w:t>
      </w:r>
      <m:oMath>
        <m:r>
          <m:t>w</m:t>
        </m:r>
      </m:oMath>
      <w:r>
        <w:t xml:space="preserve"> </w:t>
      </w:r>
      <w:r>
        <w:t xml:space="preserve">indica a participação no leilão:</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bar>
                      <m:barPr>
                        <m:pos m:val="bot"/>
                      </m:barPr>
                      <m:e>
                        <m:r>
                          <m:t>P</m:t>
                        </m:r>
                      </m:e>
                    </m:bar>
                  </m:e>
                  <m:sup>
                    <m:r>
                      <m:t>c</m:t>
                    </m:r>
                    <m:r>
                      <m:t>a</m:t>
                    </m:r>
                    <m:r>
                      <m:t>p</m:t>
                    </m:r>
                  </m:sup>
                </m:sSup>
                <m:r>
                  <m:t> </m:t>
                </m:r>
                <m:r>
                  <m:t>w</m:t>
                </m:r>
                <m:r>
                  <m:t> </m:t>
                </m:r>
                <m:r>
                  <m:rPr>
                    <m:sty m:val="p"/>
                  </m:rPr>
                  <m:t>≤</m:t>
                </m:r>
                <m:r>
                  <m:t> </m:t>
                </m:r>
                <m:sSup>
                  <m:e>
                    <m:r>
                      <m:t>P</m:t>
                    </m:r>
                  </m:e>
                  <m:sup>
                    <m:r>
                      <m:t>c</m:t>
                    </m:r>
                    <m:r>
                      <m:t>a</m:t>
                    </m:r>
                    <m:r>
                      <m:t>p</m:t>
                    </m:r>
                  </m:sup>
                </m:sSup>
                <m:r>
                  <m:t> </m:t>
                </m:r>
                <m:r>
                  <m:rPr>
                    <m:sty m:val="p"/>
                  </m:rPr>
                  <m:t>≤</m:t>
                </m:r>
                <m:r>
                  <m:t> </m:t>
                </m:r>
                <m:sSup>
                  <m:e>
                    <m:acc>
                      <m:accPr>
                        <m:chr m:val="‾"/>
                      </m:accPr>
                      <m:e>
                        <m:r>
                          <m:t>P</m:t>
                        </m:r>
                      </m:e>
                    </m:acc>
                  </m:e>
                  <m:sup>
                    <m:r>
                      <m:t>c</m:t>
                    </m:r>
                    <m:r>
                      <m:t>a</m:t>
                    </m:r>
                    <m:r>
                      <m:t>p</m:t>
                    </m:r>
                  </m:sup>
                </m:sSup>
                <m:r>
                  <m:t> </m:t>
                </m:r>
                <m:r>
                  <m:t>w</m:t>
                </m:r>
              </m:oMath>
            </m:oMathPara>
          </w:p>
        </w:tc>
        <w:tc>
          <w:tcPr>
            <w:tcW w:w="1000" w:type="dxa"/>
            <w:vAlign w:val="center"/>
          </w:tcPr>
          <w:p>
            <w:pPr>
              <w:pStyle w:val="NumeroEquacao"/>
            </w:pPr>
            <w:r>
              <w:t>(3.3)</w:t>
            </w:r>
          </w:p>
        </w:tc>
      </w:tr>
    </w:tbl>
    <w:p>
      <w:pPr>
        <w:pStyle w:val="FirstParagraph"/>
      </w:pPr>
      <w:r>
        <w:t xml:space="preserve">O limite superior</w:t>
      </w:r>
      <w:r>
        <w:t xml:space="preserve"> </w:t>
      </w:r>
      <m:oMath>
        <m:sSup>
          <m:e>
            <m:acc>
              <m:accPr>
                <m:chr m:val="‾"/>
              </m:accPr>
              <m:e>
                <m:r>
                  <m:t>P</m:t>
                </m:r>
              </m:e>
            </m:acc>
          </m:e>
          <m:sup>
            <m:r>
              <m:t>c</m:t>
            </m:r>
            <m:r>
              <m:t>a</m:t>
            </m:r>
            <m:r>
              <m:t>p</m:t>
            </m:r>
          </m:sup>
        </m:sSup>
      </m:oMath>
      <w:r>
        <w:t xml:space="preserve"> </w:t>
      </w:r>
      <w:r>
        <w:t xml:space="preserve">é o menor valor entre as potências de carga e descarga do BESS, a razão</w:t>
      </w:r>
      <w:r>
        <w:t xml:space="preserve"> </w:t>
      </w:r>
      <m:oMath>
        <m:sSup>
          <m:e>
            <m:r>
              <m:t>E</m:t>
            </m:r>
          </m:e>
          <m:sup>
            <m:r>
              <m:t>t</m:t>
            </m:r>
            <m:r>
              <m:t>o</m:t>
            </m:r>
            <m:r>
              <m:t>t</m:t>
            </m:r>
          </m:sup>
        </m:sSup>
        <m:r>
          <m:rPr>
            <m:sty m:val="p"/>
          </m:rPr>
          <m:t>/</m:t>
        </m:r>
        <m:r>
          <m:t>ρ</m:t>
        </m:r>
      </m:oMath>
      <w:r>
        <w:t xml:space="preserve"> </w:t>
      </w:r>
      <w:r>
        <w:t xml:space="preserve">e os limites do ponto de conexão.</w:t>
      </w:r>
    </w:p>
    <w:p>
      <w:pPr>
        <w:pStyle w:val="BodyText"/>
      </w:pPr>
      <w:r>
        <w:rPr>
          <w:b/>
          <w:bCs/>
        </w:rPr>
        <w:t xml:space="preserve">Módulo LRCAP.</w:t>
      </w:r>
      <w:r>
        <w:t xml:space="preserve"> </w:t>
      </w:r>
      <w:r>
        <w:t xml:space="preserve">As potências de descarga e de recarga do módulo LRCAP seguem o perfil de despacho do ONS, expresso em valores por unidade da potência contratada, conforme a Equação (3.4):</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Sup>
                  <m:e>
                    <m:r>
                      <m:t>p</m:t>
                    </m:r>
                  </m:e>
                  <m:sub>
                    <m:r>
                      <m:t>t</m:t>
                    </m:r>
                  </m:sub>
                  <m:sup>
                    <m:r>
                      <m:t>d</m:t>
                    </m:r>
                    <m:r>
                      <m:t>i</m:t>
                    </m:r>
                    <m:r>
                      <m:t>s</m:t>
                    </m:r>
                    <m:r>
                      <m:rPr>
                        <m:sty m:val="p"/>
                      </m:rPr>
                      <m:t>,</m:t>
                    </m:r>
                    <m:r>
                      <m:t>l</m:t>
                    </m:r>
                    <m:r>
                      <m:t>r</m:t>
                    </m:r>
                  </m:sup>
                </m:sSubSup>
                <m:r>
                  <m:rPr>
                    <m:sty m:val="p"/>
                  </m:rPr>
                  <m:t>=</m:t>
                </m:r>
                <m:sSub>
                  <m:e>
                    <m:r>
                      <m:t>δ</m:t>
                    </m:r>
                  </m:e>
                  <m:sub>
                    <m:r>
                      <m:t>t</m:t>
                    </m:r>
                  </m:sub>
                </m:sSub>
                <m:r>
                  <m:t> </m:t>
                </m:r>
                <m:sSup>
                  <m:e>
                    <m:r>
                      <m:t>P</m:t>
                    </m:r>
                  </m:e>
                  <m:sup>
                    <m:r>
                      <m:t>c</m:t>
                    </m:r>
                    <m:r>
                      <m:t>a</m:t>
                    </m:r>
                    <m:r>
                      <m:t>p</m:t>
                    </m:r>
                  </m:sup>
                </m:sSup>
                <m:r>
                  <m:rPr>
                    <m:sty m:val="p"/>
                  </m:rPr>
                  <m:t>,</m:t>
                </m:r>
                <m:r>
                  <m:t>  </m:t>
                </m:r>
                <m:sSubSup>
                  <m:e>
                    <m:r>
                      <m:t>p</m:t>
                    </m:r>
                  </m:e>
                  <m:sub>
                    <m:r>
                      <m:t>t</m:t>
                    </m:r>
                  </m:sub>
                  <m:sup>
                    <m:r>
                      <m:t>c</m:t>
                    </m:r>
                    <m:r>
                      <m:t>h</m:t>
                    </m:r>
                    <m:r>
                      <m:rPr>
                        <m:sty m:val="p"/>
                      </m:rPr>
                      <m:t>,</m:t>
                    </m:r>
                    <m:r>
                      <m:t>l</m:t>
                    </m:r>
                    <m:r>
                      <m:t>r</m:t>
                    </m:r>
                  </m:sup>
                </m:sSubSup>
                <m:r>
                  <m:rPr>
                    <m:sty m:val="p"/>
                  </m:rPr>
                  <m:t>=</m:t>
                </m:r>
                <m:sSub>
                  <m:e>
                    <m:r>
                      <m:t>r</m:t>
                    </m:r>
                  </m:e>
                  <m:sub>
                    <m:r>
                      <m:t>t</m:t>
                    </m:r>
                  </m:sub>
                </m:sSub>
                <m:r>
                  <m:t> </m:t>
                </m:r>
                <m:sSup>
                  <m:e>
                    <m:r>
                      <m:t>P</m:t>
                    </m:r>
                  </m:e>
                  <m:sup>
                    <m:r>
                      <m:t>c</m:t>
                    </m:r>
                    <m:r>
                      <m:t>a</m:t>
                    </m:r>
                    <m:r>
                      <m:t>p</m:t>
                    </m:r>
                  </m:sup>
                </m:sSup>
                <m:r>
                  <m:t>  </m:t>
                </m:r>
                <m:r>
                  <m:rPr>
                    <m:sty m:val="p"/>
                  </m:rPr>
                  <m:t>∀</m:t>
                </m:r>
                <m:r>
                  <m:t>t</m:t>
                </m:r>
                <m:r>
                  <m:rPr>
                    <m:sty m:val="p"/>
                  </m:rPr>
                  <m:t>∈</m:t>
                </m:r>
                <m:r>
                  <m:rPr>
                    <m:scr m:val="script"/>
                    <m:sty m:val="p"/>
                  </m:rPr>
                  <m:t>T</m:t>
                </m:r>
              </m:oMath>
            </m:oMathPara>
          </w:p>
        </w:tc>
        <w:tc>
          <w:tcPr>
            <w:tcW w:w="1000" w:type="dxa"/>
            <w:vAlign w:val="center"/>
          </w:tcPr>
          <w:p>
            <w:pPr>
              <w:pStyle w:val="NumeroEquacao"/>
            </w:pPr>
            <w:r>
              <w:t>(3.4)</w:t>
            </w:r>
          </w:p>
        </w:tc>
      </w:tr>
    </w:tbl>
    <w:p>
      <w:pPr>
        <w:pStyle w:val="FirstParagraph"/>
      </w:pPr>
      <w:r>
        <w:t xml:space="preserve">Como o perfil é exógeno, o estado de carga do módulo LRCAP é proporcional a</w:t>
      </w:r>
      <w:r>
        <w:t xml:space="preserve"> </w:t>
      </w:r>
      <m:oMath>
        <m:sSup>
          <m:e>
            <m:r>
              <m:t>P</m:t>
            </m:r>
          </m:e>
          <m:sup>
            <m:r>
              <m:t>c</m:t>
            </m:r>
            <m:r>
              <m:t>a</m:t>
            </m:r>
            <m:r>
              <m:t>p</m:t>
            </m:r>
          </m:sup>
        </m:sSup>
      </m:oMath>
      <w:r>
        <w:t xml:space="preserve"> </w:t>
      </w:r>
      <w:r>
        <w:t xml:space="preserve">e pode ser verificado previamente à otimização. Define-se o estado de carga por MW contratado,</w:t>
      </w:r>
      <w:r>
        <w:t xml:space="preserve"> </w:t>
      </w:r>
      <m:oMath>
        <m:sSub>
          <m:e>
            <m:r>
              <m:t>ε</m:t>
            </m:r>
          </m:e>
          <m:sub>
            <m:r>
              <m:t>t</m:t>
            </m:r>
          </m:sub>
        </m:sSub>
      </m:oMath>
      <w:r>
        <w:t xml:space="preserve">, pela recursão da Equação (3.5). O perfil é calculado uma única vez para o ano civil inteiro, com condição cíclica no ano —</w:t>
      </w:r>
      <w:r>
        <w:t xml:space="preserve"> </w:t>
      </w:r>
      <m:oMath>
        <m:sSub>
          <m:e>
            <m:r>
              <m:t>ε</m:t>
            </m:r>
          </m:e>
          <m:sub>
            <m:r>
              <m:rPr>
                <m:sty m:val="p"/>
              </m:rPr>
              <m:t>−</m:t>
            </m:r>
            <m:r>
              <m:t>1</m:t>
            </m:r>
          </m:sub>
        </m:sSub>
      </m:oMath>
      <w:r>
        <w:t xml:space="preserve"> </w:t>
      </w:r>
      <w:r>
        <w:t xml:space="preserve">igual ao estado ao fim do ano —, e cada bloco da decomposição da Seção 3.6 recebe o trecho correspondente. Desse modo, o módulo inicia cada bloco no estado deixado pelo dia anterior, e a energia de recarga repõe exatamente a energia descarregada dividida pela eficiência do ciclo:</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
                  <m:e>
                    <m:r>
                      <m:t>ε</m:t>
                    </m:r>
                  </m:e>
                  <m:sub>
                    <m:r>
                      <m:t>t</m:t>
                    </m:r>
                  </m:sub>
                </m:sSub>
                <m:r>
                  <m:rPr>
                    <m:sty m:val="p"/>
                  </m:rPr>
                  <m:t>=</m:t>
                </m:r>
                <m:sSub>
                  <m:e>
                    <m:r>
                      <m:t>ε</m:t>
                    </m:r>
                  </m:e>
                  <m:sub>
                    <m:r>
                      <m:t>t</m:t>
                    </m:r>
                    <m:r>
                      <m:rPr>
                        <m:sty m:val="p"/>
                      </m:rPr>
                      <m:t>−</m:t>
                    </m:r>
                    <m:r>
                      <m:t>1</m:t>
                    </m:r>
                  </m:sub>
                </m:sSub>
                <m:r>
                  <m:rPr>
                    <m:sty m:val="p"/>
                  </m:rPr>
                  <m:t>+</m:t>
                </m:r>
                <m:d>
                  <m:dPr>
                    <m:begChr m:val="("/>
                    <m:sepChr m:val=""/>
                    <m:endChr m:val=")"/>
                    <m:grow/>
                  </m:dPr>
                  <m:e>
                    <m:sSup>
                      <m:e>
                        <m:r>
                          <m:t>η</m:t>
                        </m:r>
                      </m:e>
                      <m:sup>
                        <m:r>
                          <m:t>c</m:t>
                        </m:r>
                        <m:r>
                          <m:t>h</m:t>
                        </m:r>
                      </m:sup>
                    </m:sSup>
                    <m:sSub>
                      <m:e>
                        <m:r>
                          <m:t>r</m:t>
                        </m:r>
                      </m:e>
                      <m:sub>
                        <m:r>
                          <m:t>t</m:t>
                        </m:r>
                      </m:sub>
                    </m:sSub>
                    <m:r>
                      <m:rPr>
                        <m:sty m:val="p"/>
                      </m:rPr>
                      <m:t>−</m:t>
                    </m:r>
                    <m:f>
                      <m:fPr>
                        <m:type m:val="bar"/>
                      </m:fPr>
                      <m:num>
                        <m:sSub>
                          <m:e>
                            <m:r>
                              <m:t>δ</m:t>
                            </m:r>
                          </m:e>
                          <m:sub>
                            <m:r>
                              <m:t>t</m:t>
                            </m:r>
                          </m:sub>
                        </m:sSub>
                      </m:num>
                      <m:den>
                        <m:sSup>
                          <m:e>
                            <m:r>
                              <m:t>η</m:t>
                            </m:r>
                          </m:e>
                          <m:sup>
                            <m:r>
                              <m:t>d</m:t>
                            </m:r>
                            <m:r>
                              <m:t>i</m:t>
                            </m:r>
                            <m:r>
                              <m:t>s</m:t>
                            </m:r>
                          </m:sup>
                        </m:sSup>
                      </m:den>
                    </m:f>
                  </m:e>
                </m:d>
                <m:r>
                  <m:rPr>
                    <m:sty m:val="p"/>
                  </m:rPr>
                  <m:t>Δ</m:t>
                </m:r>
                <m:r>
                  <m:t>t</m:t>
                </m:r>
                <m:r>
                  <m:rPr>
                    <m:sty m:val="p"/>
                  </m:rPr>
                  <m:t>,</m:t>
                </m:r>
                <m:r>
                  <m:t>  </m:t>
                </m:r>
                <m:bar>
                  <m:barPr>
                    <m:pos m:val="bot"/>
                  </m:barPr>
                  <m:e>
                    <m:r>
                      <m:t>σ</m:t>
                    </m:r>
                  </m:e>
                </m:bar>
                <m:r>
                  <m:t>ρ</m:t>
                </m:r>
                <m:r>
                  <m:rPr>
                    <m:sty m:val="p"/>
                  </m:rPr>
                  <m:t>≤</m:t>
                </m:r>
                <m:sSub>
                  <m:e>
                    <m:r>
                      <m:t>ε</m:t>
                    </m:r>
                  </m:e>
                  <m:sub>
                    <m:r>
                      <m:t>t</m:t>
                    </m:r>
                  </m:sub>
                </m:sSub>
                <m:r>
                  <m:rPr>
                    <m:sty m:val="p"/>
                  </m:rPr>
                  <m:t>≤</m:t>
                </m:r>
                <m:acc>
                  <m:accPr>
                    <m:chr m:val="‾"/>
                  </m:accPr>
                  <m:e>
                    <m:r>
                      <m:t>σ</m:t>
                    </m:r>
                  </m:e>
                </m:acc>
                <m:r>
                  <m:t>ρ</m:t>
                </m:r>
              </m:oMath>
            </m:oMathPara>
          </w:p>
        </w:tc>
        <w:tc>
          <w:tcPr>
            <w:tcW w:w="1000" w:type="dxa"/>
            <w:vAlign w:val="center"/>
          </w:tcPr>
          <w:p>
            <w:pPr>
              <w:pStyle w:val="NumeroEquacao"/>
            </w:pPr>
            <w:r>
              <w:t>(3.5)</w:t>
            </w:r>
          </w:p>
        </w:tc>
      </w:tr>
    </w:tbl>
    <w:p>
      <w:pPr>
        <w:pStyle w:val="FirstParagraph"/>
      </w:pPr>
      <w:r>
        <w:t xml:space="preserve">Um perfil que viole esses limites é rejeitado na etapa de pré-processamento. O parâmetro</w:t>
      </w:r>
      <w:r>
        <w:t xml:space="preserve"> </w:t>
      </w:r>
      <m:oMath>
        <m:r>
          <m:t>ρ</m:t>
        </m:r>
      </m:oMath>
      <w:r>
        <w:t xml:space="preserve"> </w:t>
      </w:r>
      <w:r>
        <w:t xml:space="preserve">deve, ainda, permitir a descarga contínua na potência contratada pela duração exigida, considerando a faixa de operação adotada pelo empreendedor, conforme a Equação (3.6):</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d>
                  <m:dPr>
                    <m:begChr m:val="("/>
                    <m:sepChr m:val=""/>
                    <m:endChr m:val=")"/>
                    <m:grow/>
                  </m:dPr>
                  <m:e>
                    <m:acc>
                      <m:accPr>
                        <m:chr m:val="‾"/>
                      </m:accPr>
                      <m:e>
                        <m:r>
                          <m:t>σ</m:t>
                        </m:r>
                      </m:e>
                    </m:acc>
                    <m:r>
                      <m:rPr>
                        <m:sty m:val="p"/>
                      </m:rPr>
                      <m:t>−</m:t>
                    </m:r>
                    <m:bar>
                      <m:barPr>
                        <m:pos m:val="bot"/>
                      </m:barPr>
                      <m:e>
                        <m:r>
                          <m:t>σ</m:t>
                        </m:r>
                      </m:e>
                    </m:bar>
                  </m:e>
                </m:d>
                <m:r>
                  <m:t>ρ</m:t>
                </m:r>
                <m:r>
                  <m:t> </m:t>
                </m:r>
                <m:sSup>
                  <m:e>
                    <m:r>
                      <m:t>η</m:t>
                    </m:r>
                  </m:e>
                  <m:sup>
                    <m:r>
                      <m:t>d</m:t>
                    </m:r>
                    <m:r>
                      <m:t>i</m:t>
                    </m:r>
                    <m:r>
                      <m:t>s</m:t>
                    </m:r>
                  </m:sup>
                </m:sSup>
                <m:r>
                  <m:rPr>
                    <m:sty m:val="p"/>
                  </m:rPr>
                  <m:t>≥</m:t>
                </m:r>
                <m:sSup>
                  <m:e>
                    <m:r>
                      <m:t>H</m:t>
                    </m:r>
                  </m:e>
                  <m:sup>
                    <m:r>
                      <m:t>c</m:t>
                    </m:r>
                    <m:r>
                      <m:t>a</m:t>
                    </m:r>
                    <m:r>
                      <m:t>p</m:t>
                    </m:r>
                  </m:sup>
                </m:sSup>
              </m:oMath>
            </m:oMathPara>
          </w:p>
        </w:tc>
        <w:tc>
          <w:tcPr>
            <w:tcW w:w="1000" w:type="dxa"/>
            <w:vAlign w:val="center"/>
          </w:tcPr>
          <w:p>
            <w:pPr>
              <w:pStyle w:val="NumeroEquacao"/>
            </w:pPr>
            <w:r>
              <w:t>(3.6)</w:t>
            </w:r>
          </w:p>
        </w:tc>
      </w:tr>
    </w:tbl>
    <w:p>
      <w:pPr>
        <w:pStyle w:val="FirstParagraph"/>
      </w:pPr>
      <w:r>
        <w:t xml:space="preserve">Com os valores da Tabela 3.1, tem-se</w:t>
      </w:r>
      <w:r>
        <w:t xml:space="preserve"> </w:t>
      </w:r>
      <m:oMath>
        <m:r>
          <m:rPr>
            <m:sty m:val="p"/>
          </m:rPr>
          <m:t>(</m:t>
        </m:r>
        <m:r>
          <m:t>1</m:t>
        </m:r>
        <m:r>
          <m:rPr>
            <m:sty m:val="p"/>
          </m:rPr>
          <m:t>,</m:t>
        </m:r>
        <m:r>
          <m:t>0</m:t>
        </m:r>
        <m:r>
          <m:rPr>
            <m:sty m:val="p"/>
          </m:rPr>
          <m:t>−</m:t>
        </m:r>
        <m:r>
          <m:t>0</m:t>
        </m:r>
        <m:r>
          <m:rPr>
            <m:sty m:val="p"/>
          </m:rPr>
          <m:t>,</m:t>
        </m:r>
        <m:r>
          <m:t>1</m:t>
        </m:r>
        <m:r>
          <m:rPr>
            <m:sty m:val="p"/>
          </m:rPr>
          <m:t>)</m:t>
        </m:r>
        <m:r>
          <m:rPr>
            <m:sty m:val="p"/>
          </m:rPr>
          <m:t>×</m:t>
        </m:r>
        <m:r>
          <m:t>4</m:t>
        </m:r>
        <m:r>
          <m:rPr>
            <m:sty m:val="p"/>
          </m:rPr>
          <m:t>,</m:t>
        </m:r>
        <m:r>
          <m:t>8</m:t>
        </m:r>
        <m:r>
          <m:rPr>
            <m:sty m:val="p"/>
          </m:rPr>
          <m:t>×</m:t>
        </m:r>
        <m:r>
          <m:t>0</m:t>
        </m:r>
        <m:r>
          <m:rPr>
            <m:sty m:val="p"/>
          </m:rPr>
          <m:t>,</m:t>
        </m:r>
        <m:r>
          <m:t>95</m:t>
        </m:r>
        <m:r>
          <m:rPr>
            <m:sty m:val="p"/>
          </m:rPr>
          <m:t>=</m:t>
        </m:r>
        <m:r>
          <m:t>4</m:t>
        </m:r>
        <m:r>
          <m:rPr>
            <m:sty m:val="p"/>
          </m:rPr>
          <m:t>,</m:t>
        </m:r>
        <m:r>
          <m:t>10</m:t>
        </m:r>
        <m:r>
          <m:rPr>
            <m:sty m:val="p"/>
          </m:rPr>
          <m:t>≥</m:t>
        </m:r>
        <m:r>
          <m:t>4</m:t>
        </m:r>
      </m:oMath>
      <w:r>
        <w:t xml:space="preserve"> </w:t>
      </w:r>
      <w:r>
        <w:t xml:space="preserve">h.</w:t>
      </w:r>
    </w:p>
    <w:p>
      <w:pPr>
        <w:pStyle w:val="BodyText"/>
      </w:pPr>
      <w:r>
        <w:rPr>
          <w:b/>
          <w:bCs/>
        </w:rPr>
        <w:t xml:space="preserve">Módulo mercantil.</w:t>
      </w:r>
      <w:r>
        <w:t xml:space="preserve"> </w:t>
      </w:r>
      <w:r>
        <w:t xml:space="preserve">O módulo mercantil dispõe da energia e da potência remanescentes após a alocação ao módulo LRCAP. A energia disponível é dada pela Equação (3.7):</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r>
                      <m:t>E</m:t>
                    </m:r>
                  </m:e>
                  <m:sup>
                    <m:r>
                      <m:t>m</m:t>
                    </m:r>
                  </m:sup>
                </m:sSup>
                <m:r>
                  <m:rPr>
                    <m:sty m:val="p"/>
                  </m:rPr>
                  <m:t>=</m:t>
                </m:r>
                <m:sSup>
                  <m:e>
                    <m:r>
                      <m:t>E</m:t>
                    </m:r>
                  </m:e>
                  <m:sup>
                    <m:r>
                      <m:t>t</m:t>
                    </m:r>
                    <m:r>
                      <m:t>o</m:t>
                    </m:r>
                    <m:r>
                      <m:t>t</m:t>
                    </m:r>
                  </m:sup>
                </m:sSup>
                <m:r>
                  <m:rPr>
                    <m:sty m:val="p"/>
                  </m:rPr>
                  <m:t>−</m:t>
                </m:r>
                <m:r>
                  <m:t>ρ</m:t>
                </m:r>
                <m:r>
                  <m:t> </m:t>
                </m:r>
                <m:sSup>
                  <m:e>
                    <m:r>
                      <m:t>P</m:t>
                    </m:r>
                  </m:e>
                  <m:sup>
                    <m:r>
                      <m:t>c</m:t>
                    </m:r>
                    <m:r>
                      <m:t>a</m:t>
                    </m:r>
                    <m:r>
                      <m:t>p</m:t>
                    </m:r>
                  </m:sup>
                </m:sSup>
              </m:oMath>
            </m:oMathPara>
          </w:p>
        </w:tc>
        <w:tc>
          <w:tcPr>
            <w:tcW w:w="1000" w:type="dxa"/>
            <w:vAlign w:val="center"/>
          </w:tcPr>
          <w:p>
            <w:pPr>
              <w:pStyle w:val="NumeroEquacao"/>
            </w:pPr>
            <w:r>
              <w:t>(3.7)</w:t>
            </w:r>
          </w:p>
        </w:tc>
      </w:tr>
    </w:tbl>
    <w:p>
      <w:pPr>
        <w:pStyle w:val="FirstParagraph"/>
      </w:pPr>
      <w:r>
        <w:t xml:space="preserve">A dinâmica do estado de carga e seus limites são descritos pelas Equações (3.8) e (3.9). A condição de contorno impõe que o estado de carga ao final do horizonte não seja inferior ao inicial, evitando que o modelo esvazie o armazenamento para aumentar artificialmente o lucro:</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
                  <m:e>
                    <m:r>
                      <m:t>e</m:t>
                    </m:r>
                  </m:e>
                  <m:sub>
                    <m:r>
                      <m:t>t</m:t>
                    </m:r>
                  </m:sub>
                </m:sSub>
                <m:r>
                  <m:rPr>
                    <m:sty m:val="p"/>
                  </m:rPr>
                  <m:t>=</m:t>
                </m:r>
                <m:sSub>
                  <m:e>
                    <m:r>
                      <m:t>e</m:t>
                    </m:r>
                  </m:e>
                  <m:sub>
                    <m:r>
                      <m:t>t</m:t>
                    </m:r>
                    <m:r>
                      <m:rPr>
                        <m:sty m:val="p"/>
                      </m:rPr>
                      <m:t>−</m:t>
                    </m:r>
                    <m:r>
                      <m:t>1</m:t>
                    </m:r>
                  </m:sub>
                </m:sSub>
                <m:r>
                  <m:rPr>
                    <m:sty m:val="p"/>
                  </m:rPr>
                  <m:t>+</m:t>
                </m:r>
                <m:d>
                  <m:dPr>
                    <m:begChr m:val="("/>
                    <m:sepChr m:val=""/>
                    <m:endChr m:val=")"/>
                    <m:grow/>
                  </m:dPr>
                  <m:e>
                    <m:sSup>
                      <m:e>
                        <m:r>
                          <m:t>η</m:t>
                        </m:r>
                      </m:e>
                      <m:sup>
                        <m:r>
                          <m:t>c</m:t>
                        </m:r>
                        <m:r>
                          <m:t>h</m:t>
                        </m:r>
                      </m:sup>
                    </m:sSup>
                    <m:sSubSup>
                      <m:e>
                        <m:r>
                          <m:t>p</m:t>
                        </m:r>
                      </m:e>
                      <m:sub>
                        <m:r>
                          <m:t>t</m:t>
                        </m:r>
                      </m:sub>
                      <m:sup>
                        <m:r>
                          <m:t>c</m:t>
                        </m:r>
                        <m:r>
                          <m:t>h</m:t>
                        </m:r>
                      </m:sup>
                    </m:sSubSup>
                    <m:r>
                      <m:rPr>
                        <m:sty m:val="p"/>
                      </m:rPr>
                      <m:t>−</m:t>
                    </m:r>
                    <m:f>
                      <m:fPr>
                        <m:type m:val="bar"/>
                      </m:fPr>
                      <m:num>
                        <m:sSubSup>
                          <m:e>
                            <m:r>
                              <m:t>p</m:t>
                            </m:r>
                          </m:e>
                          <m:sub>
                            <m:r>
                              <m:t>t</m:t>
                            </m:r>
                          </m:sub>
                          <m:sup>
                            <m:r>
                              <m:t>d</m:t>
                            </m:r>
                            <m:r>
                              <m:t>i</m:t>
                            </m:r>
                            <m:r>
                              <m:t>s</m:t>
                            </m:r>
                          </m:sup>
                        </m:sSubSup>
                      </m:num>
                      <m:den>
                        <m:sSup>
                          <m:e>
                            <m:r>
                              <m:t>η</m:t>
                            </m:r>
                          </m:e>
                          <m:sup>
                            <m:r>
                              <m:t>d</m:t>
                            </m:r>
                            <m:r>
                              <m:t>i</m:t>
                            </m:r>
                            <m:r>
                              <m:t>s</m:t>
                            </m:r>
                          </m:sup>
                        </m:sSup>
                      </m:den>
                    </m:f>
                  </m:e>
                </m:d>
                <m:r>
                  <m:rPr>
                    <m:sty m:val="p"/>
                  </m:rPr>
                  <m:t>Δ</m:t>
                </m:r>
                <m:r>
                  <m:t>t</m:t>
                </m:r>
                <m:r>
                  <m:rPr>
                    <m:sty m:val="p"/>
                  </m:rPr>
                  <m:t>,</m:t>
                </m:r>
                <m:r>
                  <m:t>  </m:t>
                </m:r>
                <m:sSub>
                  <m:e>
                    <m:r>
                      <m:t>e</m:t>
                    </m:r>
                  </m:e>
                  <m:sub>
                    <m:r>
                      <m:rPr>
                        <m:sty m:val="p"/>
                      </m:rPr>
                      <m:t>−</m:t>
                    </m:r>
                    <m:r>
                      <m:t>1</m:t>
                    </m:r>
                  </m:sub>
                </m:sSub>
                <m:r>
                  <m:rPr>
                    <m:sty m:val="p"/>
                  </m:rPr>
                  <m:t>=</m:t>
                </m:r>
                <m:sSub>
                  <m:e>
                    <m:r>
                      <m:t>σ</m:t>
                    </m:r>
                  </m:e>
                  <m:sub>
                    <m:r>
                      <m:t>0</m:t>
                    </m:r>
                  </m:sub>
                </m:sSub>
                <m:sSup>
                  <m:e>
                    <m:r>
                      <m:t>E</m:t>
                    </m:r>
                  </m:e>
                  <m:sup>
                    <m:r>
                      <m:t>m</m:t>
                    </m:r>
                  </m:sup>
                </m:sSup>
                <m:r>
                  <m:rPr>
                    <m:sty m:val="p"/>
                  </m:rPr>
                  <m:t>,</m:t>
                </m:r>
                <m:r>
                  <m:t>  </m:t>
                </m:r>
                <m:sSub>
                  <m:e>
                    <m:r>
                      <m:t>e</m:t>
                    </m:r>
                  </m:e>
                  <m:sub>
                    <m:r>
                      <m:t>N</m:t>
                    </m:r>
                    <m:r>
                      <m:rPr>
                        <m:sty m:val="p"/>
                      </m:rPr>
                      <m:t>−</m:t>
                    </m:r>
                    <m:r>
                      <m:t>1</m:t>
                    </m:r>
                  </m:sub>
                </m:sSub>
                <m:r>
                  <m:rPr>
                    <m:sty m:val="p"/>
                  </m:rPr>
                  <m:t>≥</m:t>
                </m:r>
                <m:sSub>
                  <m:e>
                    <m:r>
                      <m:t>σ</m:t>
                    </m:r>
                  </m:e>
                  <m:sub>
                    <m:r>
                      <m:t>0</m:t>
                    </m:r>
                  </m:sub>
                </m:sSub>
                <m:sSup>
                  <m:e>
                    <m:r>
                      <m:t>E</m:t>
                    </m:r>
                  </m:e>
                  <m:sup>
                    <m:r>
                      <m:t>m</m:t>
                    </m:r>
                  </m:sup>
                </m:sSup>
              </m:oMath>
            </m:oMathPara>
          </w:p>
        </w:tc>
        <w:tc>
          <w:tcPr>
            <w:tcW w:w="1000" w:type="dxa"/>
            <w:vAlign w:val="center"/>
          </w:tcPr>
          <w:p>
            <w:pPr>
              <w:pStyle w:val="NumeroEquacao"/>
            </w:pPr>
            <w:r>
              <w:t>(3.8)</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bar>
                  <m:barPr>
                    <m:pos m:val="bot"/>
                  </m:barPr>
                  <m:e>
                    <m:r>
                      <m:t>σ</m:t>
                    </m:r>
                  </m:e>
                </m:bar>
                <m:r>
                  <m:t> </m:t>
                </m:r>
                <m:sSup>
                  <m:e>
                    <m:r>
                      <m:t>E</m:t>
                    </m:r>
                  </m:e>
                  <m:sup>
                    <m:r>
                      <m:t>m</m:t>
                    </m:r>
                  </m:sup>
                </m:sSup>
                <m:r>
                  <m:rPr>
                    <m:sty m:val="p"/>
                  </m:rPr>
                  <m:t>≤</m:t>
                </m:r>
                <m:sSub>
                  <m:e>
                    <m:r>
                      <m:t>e</m:t>
                    </m:r>
                  </m:e>
                  <m:sub>
                    <m:r>
                      <m:t>t</m:t>
                    </m:r>
                  </m:sub>
                </m:sSub>
                <m:r>
                  <m:rPr>
                    <m:sty m:val="p"/>
                  </m:rPr>
                  <m:t>≤</m:t>
                </m:r>
                <m:acc>
                  <m:accPr>
                    <m:chr m:val="‾"/>
                  </m:accPr>
                  <m:e>
                    <m:r>
                      <m:t>σ</m:t>
                    </m:r>
                  </m:e>
                </m:acc>
                <m:r>
                  <m:t> </m:t>
                </m:r>
                <m:sSup>
                  <m:e>
                    <m:r>
                      <m:t>E</m:t>
                    </m:r>
                  </m:e>
                  <m:sup>
                    <m:r>
                      <m:t>m</m:t>
                    </m:r>
                  </m:sup>
                </m:sSup>
                <m:r>
                  <m:t>  </m:t>
                </m:r>
                <m:r>
                  <m:rPr>
                    <m:sty m:val="p"/>
                  </m:rPr>
                  <m:t>∀</m:t>
                </m:r>
                <m:r>
                  <m:t>t</m:t>
                </m:r>
                <m:r>
                  <m:rPr>
                    <m:sty m:val="p"/>
                  </m:rPr>
                  <m:t>∈</m:t>
                </m:r>
                <m:r>
                  <m:rPr>
                    <m:scr m:val="script"/>
                    <m:sty m:val="p"/>
                  </m:rPr>
                  <m:t>T</m:t>
                </m:r>
              </m:oMath>
            </m:oMathPara>
          </w:p>
        </w:tc>
        <w:tc>
          <w:tcPr>
            <w:tcW w:w="1000" w:type="dxa"/>
            <w:vAlign w:val="center"/>
          </w:tcPr>
          <w:p>
            <w:pPr>
              <w:pStyle w:val="NumeroEquacao"/>
            </w:pPr>
            <w:r>
              <w:t>(3.9)</w:t>
            </w:r>
          </w:p>
        </w:tc>
      </w:tr>
    </w:tbl>
    <w:p>
      <w:pPr>
        <w:pStyle w:val="FirstParagraph"/>
      </w:pPr>
      <w:r>
        <w:t xml:space="preserve">As potências de carga e de descarga são limitadas pelas Equações (3.10) e (3.11). As restrições com a variável binária</w:t>
      </w:r>
      <w:r>
        <w:t xml:space="preserve"> </w:t>
      </w:r>
      <m:oMath>
        <m:sSubSup>
          <m:e>
            <m:r>
              <m:t>y</m:t>
            </m:r>
          </m:e>
          <m:sub>
            <m:r>
              <m:t>t</m:t>
            </m:r>
          </m:sub>
          <m:sup>
            <m:r>
              <m:t>b</m:t>
            </m:r>
            <m:r>
              <m:t>a</m:t>
            </m:r>
            <m:r>
              <m:t>t</m:t>
            </m:r>
          </m:sup>
        </m:sSubSup>
      </m:oMath>
      <w:r>
        <w:t xml:space="preserve"> </w:t>
      </w:r>
      <w:r>
        <w:t xml:space="preserve">impedem a carga e a descarga simultâneas, e as restrições com</w:t>
      </w:r>
      <w:r>
        <w:t xml:space="preserve"> </w:t>
      </w:r>
      <m:oMath>
        <m:sSup>
          <m:e>
            <m:r>
              <m:t>P</m:t>
            </m:r>
          </m:e>
          <m:sup>
            <m:r>
              <m:t>c</m:t>
            </m:r>
            <m:r>
              <m:t>a</m:t>
            </m:r>
            <m:r>
              <m:t>p</m:t>
            </m:r>
          </m:sup>
        </m:sSup>
      </m:oMath>
      <w:r>
        <w:t xml:space="preserve"> </w:t>
      </w:r>
      <w:r>
        <w:t xml:space="preserve">garantem que a potência somada dos dois módulos não exceda a capacidade dos conversores:</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Sup>
                  <m:e>
                    <m:r>
                      <m:t>p</m:t>
                    </m:r>
                  </m:e>
                  <m:sub>
                    <m:r>
                      <m:t>t</m:t>
                    </m:r>
                  </m:sub>
                  <m:sup>
                    <m:r>
                      <m:t>c</m:t>
                    </m:r>
                    <m:r>
                      <m:t>h</m:t>
                    </m:r>
                  </m:sup>
                </m:sSubSup>
                <m:r>
                  <m:rPr>
                    <m:sty m:val="p"/>
                  </m:rPr>
                  <m:t>≤</m:t>
                </m:r>
                <m:sSup>
                  <m:e>
                    <m:acc>
                      <m:accPr>
                        <m:chr m:val="‾"/>
                      </m:accPr>
                      <m:e>
                        <m:r>
                          <m:t>P</m:t>
                        </m:r>
                      </m:e>
                    </m:acc>
                  </m:e>
                  <m:sup>
                    <m:r>
                      <m:t>c</m:t>
                    </m:r>
                    <m:r>
                      <m:t>h</m:t>
                    </m:r>
                  </m:sup>
                </m:sSup>
                <m:r>
                  <m:t> </m:t>
                </m:r>
                <m:sSubSup>
                  <m:e>
                    <m:r>
                      <m:t>y</m:t>
                    </m:r>
                  </m:e>
                  <m:sub>
                    <m:r>
                      <m:t>t</m:t>
                    </m:r>
                  </m:sub>
                  <m:sup>
                    <m:r>
                      <m:t>b</m:t>
                    </m:r>
                    <m:r>
                      <m:t>a</m:t>
                    </m:r>
                    <m:r>
                      <m:t>t</m:t>
                    </m:r>
                  </m:sup>
                </m:sSubSup>
                <m:r>
                  <m:rPr>
                    <m:sty m:val="p"/>
                  </m:rPr>
                  <m:t>,</m:t>
                </m:r>
                <m:r>
                  <m:t>  </m:t>
                </m:r>
                <m:sSubSup>
                  <m:e>
                    <m:r>
                      <m:t>p</m:t>
                    </m:r>
                  </m:e>
                  <m:sub>
                    <m:r>
                      <m:t>t</m:t>
                    </m:r>
                  </m:sub>
                  <m:sup>
                    <m:r>
                      <m:t>c</m:t>
                    </m:r>
                    <m:r>
                      <m:t>h</m:t>
                    </m:r>
                  </m:sup>
                </m:sSubSup>
                <m:r>
                  <m:rPr>
                    <m:sty m:val="p"/>
                  </m:rPr>
                  <m:t>≤</m:t>
                </m:r>
                <m:sSup>
                  <m:e>
                    <m:acc>
                      <m:accPr>
                        <m:chr m:val="‾"/>
                      </m:accPr>
                      <m:e>
                        <m:r>
                          <m:t>P</m:t>
                        </m:r>
                      </m:e>
                    </m:acc>
                  </m:e>
                  <m:sup>
                    <m:r>
                      <m:t>c</m:t>
                    </m:r>
                    <m:r>
                      <m:t>h</m:t>
                    </m:r>
                  </m:sup>
                </m:sSup>
                <m:r>
                  <m:rPr>
                    <m:sty m:val="p"/>
                  </m:rPr>
                  <m:t>−</m:t>
                </m:r>
                <m:sSup>
                  <m:e>
                    <m:r>
                      <m:t>P</m:t>
                    </m:r>
                  </m:e>
                  <m:sup>
                    <m:r>
                      <m:t>c</m:t>
                    </m:r>
                    <m:r>
                      <m:t>a</m:t>
                    </m:r>
                    <m:r>
                      <m:t>p</m:t>
                    </m:r>
                  </m:sup>
                </m:sSup>
                <m:r>
                  <m:t>  </m:t>
                </m:r>
                <m:r>
                  <m:rPr>
                    <m:sty m:val="p"/>
                  </m:rPr>
                  <m:t>∀</m:t>
                </m:r>
                <m:r>
                  <m:t>t</m:t>
                </m:r>
                <m:r>
                  <m:rPr>
                    <m:sty m:val="p"/>
                  </m:rPr>
                  <m:t>∈</m:t>
                </m:r>
                <m:r>
                  <m:rPr>
                    <m:scr m:val="script"/>
                    <m:sty m:val="p"/>
                  </m:rPr>
                  <m:t>T</m:t>
                </m:r>
              </m:oMath>
            </m:oMathPara>
          </w:p>
        </w:tc>
        <w:tc>
          <w:tcPr>
            <w:tcW w:w="1000" w:type="dxa"/>
            <w:vAlign w:val="center"/>
          </w:tcPr>
          <w:p>
            <w:pPr>
              <w:pStyle w:val="NumeroEquacao"/>
            </w:pPr>
            <w:r>
              <w:t>(3.10)</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sSubSup>
                  <m:e>
                    <m:r>
                      <m:t>p</m:t>
                    </m:r>
                  </m:e>
                  <m:sub>
                    <m:r>
                      <m:t>t</m:t>
                    </m:r>
                  </m:sub>
                  <m:sup>
                    <m:r>
                      <m:t>d</m:t>
                    </m:r>
                    <m:r>
                      <m:t>i</m:t>
                    </m:r>
                    <m:r>
                      <m:t>s</m:t>
                    </m:r>
                  </m:sup>
                </m:sSubSup>
                <m:r>
                  <m:rPr>
                    <m:sty m:val="p"/>
                  </m:rPr>
                  <m:t>≤</m:t>
                </m:r>
                <m:sSup>
                  <m:e>
                    <m:acc>
                      <m:accPr>
                        <m:chr m:val="‾"/>
                      </m:accPr>
                      <m:e>
                        <m:r>
                          <m:t>P</m:t>
                        </m:r>
                      </m:e>
                    </m:acc>
                  </m:e>
                  <m:sup>
                    <m:r>
                      <m:t>d</m:t>
                    </m:r>
                    <m:r>
                      <m:t>i</m:t>
                    </m:r>
                    <m:r>
                      <m:t>s</m:t>
                    </m:r>
                  </m:sup>
                </m:sSup>
                <m:d>
                  <m:dPr>
                    <m:begChr m:val="("/>
                    <m:sepChr m:val=""/>
                    <m:endChr m:val=")"/>
                    <m:grow/>
                  </m:dPr>
                  <m:e>
                    <m:r>
                      <m:t>1</m:t>
                    </m:r>
                    <m:r>
                      <m:rPr>
                        <m:sty m:val="p"/>
                      </m:rPr>
                      <m:t>−</m:t>
                    </m:r>
                    <m:sSubSup>
                      <m:e>
                        <m:r>
                          <m:t>y</m:t>
                        </m:r>
                      </m:e>
                      <m:sub>
                        <m:r>
                          <m:t>t</m:t>
                        </m:r>
                      </m:sub>
                      <m:sup>
                        <m:r>
                          <m:t>b</m:t>
                        </m:r>
                        <m:r>
                          <m:t>a</m:t>
                        </m:r>
                        <m:r>
                          <m:t>t</m:t>
                        </m:r>
                      </m:sup>
                    </m:sSubSup>
                  </m:e>
                </m:d>
                <m:r>
                  <m:rPr>
                    <m:sty m:val="p"/>
                  </m:rPr>
                  <m:t>,</m:t>
                </m:r>
                <m:r>
                  <m:t>  </m:t>
                </m:r>
                <m:sSubSup>
                  <m:e>
                    <m:r>
                      <m:t>p</m:t>
                    </m:r>
                  </m:e>
                  <m:sub>
                    <m:r>
                      <m:t>t</m:t>
                    </m:r>
                  </m:sub>
                  <m:sup>
                    <m:r>
                      <m:t>d</m:t>
                    </m:r>
                    <m:r>
                      <m:t>i</m:t>
                    </m:r>
                    <m:r>
                      <m:t>s</m:t>
                    </m:r>
                  </m:sup>
                </m:sSubSup>
                <m:r>
                  <m:rPr>
                    <m:sty m:val="p"/>
                  </m:rPr>
                  <m:t>≤</m:t>
                </m:r>
                <m:sSup>
                  <m:e>
                    <m:acc>
                      <m:accPr>
                        <m:chr m:val="‾"/>
                      </m:accPr>
                      <m:e>
                        <m:r>
                          <m:t>P</m:t>
                        </m:r>
                      </m:e>
                    </m:acc>
                  </m:e>
                  <m:sup>
                    <m:r>
                      <m:t>d</m:t>
                    </m:r>
                    <m:r>
                      <m:t>i</m:t>
                    </m:r>
                    <m:r>
                      <m:t>s</m:t>
                    </m:r>
                  </m:sup>
                </m:sSup>
                <m:r>
                  <m:rPr>
                    <m:sty m:val="p"/>
                  </m:rPr>
                  <m:t>−</m:t>
                </m:r>
                <m:sSup>
                  <m:e>
                    <m:r>
                      <m:t>P</m:t>
                    </m:r>
                  </m:e>
                  <m:sup>
                    <m:r>
                      <m:t>c</m:t>
                    </m:r>
                    <m:r>
                      <m:t>a</m:t>
                    </m:r>
                    <m:r>
                      <m:t>p</m:t>
                    </m:r>
                  </m:sup>
                </m:sSup>
                <m:r>
                  <m:t>  </m:t>
                </m:r>
                <m:r>
                  <m:rPr>
                    <m:sty m:val="p"/>
                  </m:rPr>
                  <m:t>∀</m:t>
                </m:r>
                <m:r>
                  <m:t>t</m:t>
                </m:r>
                <m:r>
                  <m:rPr>
                    <m:sty m:val="p"/>
                  </m:rPr>
                  <m:t>∈</m:t>
                </m:r>
                <m:r>
                  <m:rPr>
                    <m:scr m:val="script"/>
                    <m:sty m:val="p"/>
                  </m:rPr>
                  <m:t>T</m:t>
                </m:r>
              </m:oMath>
            </m:oMathPara>
          </w:p>
        </w:tc>
        <w:tc>
          <w:tcPr>
            <w:tcW w:w="1000" w:type="dxa"/>
            <w:vAlign w:val="center"/>
          </w:tcPr>
          <w:p>
            <w:pPr>
              <w:pStyle w:val="NumeroEquacao"/>
            </w:pPr>
            <w:r>
              <w:t>(3.11)</w:t>
            </w:r>
          </w:p>
        </w:tc>
      </w:tr>
    </w:tbl>
    <w:p>
      <w:pPr>
        <w:pStyle w:val="FirstParagraph"/>
      </w:pPr>
      <w:r>
        <w:t xml:space="preserve">Observa-se que as Equações (3.9), (3.10) e (3.11) são lineares porque</w:t>
      </w:r>
      <w:r>
        <w:t xml:space="preserve"> </w:t>
      </w:r>
      <m:oMath>
        <m:sSup>
          <m:e>
            <m:r>
              <m:t>E</m:t>
            </m:r>
          </m:e>
          <m:sup>
            <m:r>
              <m:t>m</m:t>
            </m:r>
          </m:sup>
        </m:sSup>
      </m:oMath>
      <w:r>
        <w:t xml:space="preserve"> </w:t>
      </w:r>
      <w:r>
        <w:t xml:space="preserve">e os limites remanescentes são funções afins de</w:t>
      </w:r>
      <w:r>
        <w:t xml:space="preserve"> </w:t>
      </w:r>
      <m:oMath>
        <m:sSup>
          <m:e>
            <m:r>
              <m:t>P</m:t>
            </m:r>
          </m:e>
          <m:sup>
            <m:r>
              <m:t>c</m:t>
            </m:r>
            <m:r>
              <m:t>a</m:t>
            </m:r>
            <m:r>
              <m:t>p</m:t>
            </m:r>
          </m:sup>
        </m:sSup>
      </m:oMath>
      <w:r>
        <w:t xml:space="preserve">, e não produtos entre variáveis.</w:t>
      </w:r>
    </w:p>
    <w:p>
      <w:pPr>
        <w:pStyle w:val="BodyText"/>
      </w:pPr>
      <w:r>
        <w:rPr>
          <w:b/>
          <w:bCs/>
        </w:rPr>
        <w:t xml:space="preserve">Balanço de potência.</w:t>
      </w:r>
      <w:r>
        <w:t xml:space="preserve"> </w:t>
      </w:r>
      <w:r>
        <w:t xml:space="preserve">No barramento do lado mercantil, a potência injetada deve igualar a potência consumida em cada intervalo, conforme a Equação (3.12):</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Sup>
                  <m:e>
                    <m:r>
                      <m:t>p</m:t>
                    </m:r>
                  </m:e>
                  <m:sub>
                    <m:r>
                      <m:t>t</m:t>
                    </m:r>
                  </m:sub>
                  <m:sup>
                    <m:r>
                      <m:t>p</m:t>
                    </m:r>
                    <m:r>
                      <m:t>v</m:t>
                    </m:r>
                  </m:sup>
                </m:sSubSup>
                <m:r>
                  <m:rPr>
                    <m:sty m:val="p"/>
                  </m:rPr>
                  <m:t>+</m:t>
                </m:r>
                <m:sSubSup>
                  <m:e>
                    <m:r>
                      <m:t>p</m:t>
                    </m:r>
                  </m:e>
                  <m:sub>
                    <m:r>
                      <m:t>t</m:t>
                    </m:r>
                  </m:sub>
                  <m:sup>
                    <m:r>
                      <m:t>d</m:t>
                    </m:r>
                    <m:r>
                      <m:t>i</m:t>
                    </m:r>
                    <m:r>
                      <m:t>s</m:t>
                    </m:r>
                  </m:sup>
                </m:sSubSup>
                <m:r>
                  <m:rPr>
                    <m:sty m:val="p"/>
                  </m:rPr>
                  <m:t>+</m:t>
                </m:r>
                <m:sSubSup>
                  <m:e>
                    <m:r>
                      <m:t>p</m:t>
                    </m:r>
                  </m:e>
                  <m:sub>
                    <m:r>
                      <m:t>t</m:t>
                    </m:r>
                  </m:sub>
                  <m:sup>
                    <m:r>
                      <m:t>i</m:t>
                    </m:r>
                    <m:r>
                      <m:t>m</m:t>
                    </m:r>
                    <m:r>
                      <m:t>p</m:t>
                    </m:r>
                  </m:sup>
                </m:sSubSup>
                <m:r>
                  <m:rPr>
                    <m:sty m:val="p"/>
                  </m:rPr>
                  <m:t>=</m:t>
                </m:r>
                <m:sSubSup>
                  <m:e>
                    <m:r>
                      <m:t>p</m:t>
                    </m:r>
                  </m:e>
                  <m:sub>
                    <m:r>
                      <m:t>t</m:t>
                    </m:r>
                  </m:sub>
                  <m:sup>
                    <m:r>
                      <m:t>c</m:t>
                    </m:r>
                    <m:r>
                      <m:t>h</m:t>
                    </m:r>
                  </m:sup>
                </m:sSubSup>
                <m:r>
                  <m:rPr>
                    <m:sty m:val="p"/>
                  </m:rPr>
                  <m:t>+</m:t>
                </m:r>
                <m:sSubSup>
                  <m:e>
                    <m:r>
                      <m:t>p</m:t>
                    </m:r>
                  </m:e>
                  <m:sub>
                    <m:r>
                      <m:t>t</m:t>
                    </m:r>
                  </m:sub>
                  <m:sup>
                    <m:r>
                      <m:t>e</m:t>
                    </m:r>
                    <m:r>
                      <m:t>l</m:t>
                    </m:r>
                  </m:sup>
                </m:sSubSup>
                <m:r>
                  <m:rPr>
                    <m:sty m:val="p"/>
                  </m:rPr>
                  <m:t>+</m:t>
                </m:r>
                <m:sSubSup>
                  <m:e>
                    <m:r>
                      <m:t>p</m:t>
                    </m:r>
                  </m:e>
                  <m:sub>
                    <m:r>
                      <m:t>t</m:t>
                    </m:r>
                  </m:sub>
                  <m:sup>
                    <m:r>
                      <m:t>e</m:t>
                    </m:r>
                    <m:r>
                      <m:t>x</m:t>
                    </m:r>
                    <m:r>
                      <m:t>p</m:t>
                    </m:r>
                  </m:sup>
                </m:sSubSup>
                <m:r>
                  <m:t>  </m:t>
                </m:r>
                <m:r>
                  <m:rPr>
                    <m:sty m:val="p"/>
                  </m:rPr>
                  <m:t>∀</m:t>
                </m:r>
                <m:r>
                  <m:t>t</m:t>
                </m:r>
                <m:r>
                  <m:rPr>
                    <m:sty m:val="p"/>
                  </m:rPr>
                  <m:t>∈</m:t>
                </m:r>
                <m:r>
                  <m:rPr>
                    <m:scr m:val="script"/>
                    <m:sty m:val="p"/>
                  </m:rPr>
                  <m:t>T</m:t>
                </m:r>
              </m:oMath>
            </m:oMathPara>
          </w:p>
        </w:tc>
        <w:tc>
          <w:tcPr>
            <w:tcW w:w="1000" w:type="dxa"/>
            <w:vAlign w:val="center"/>
          </w:tcPr>
          <w:p>
            <w:pPr>
              <w:pStyle w:val="NumeroEquacao"/>
            </w:pPr>
            <w:r>
              <w:t>(3.12)</w:t>
            </w:r>
          </w:p>
        </w:tc>
      </w:tr>
    </w:tbl>
    <w:p>
      <w:pPr>
        <w:pStyle w:val="FirstParagraph"/>
      </w:pPr>
      <w:r>
        <w:rPr>
          <w:b/>
          <w:bCs/>
        </w:rPr>
        <w:t xml:space="preserve">Intercâmbio com a rede.</w:t>
      </w:r>
      <w:r>
        <w:t xml:space="preserve"> </w:t>
      </w:r>
      <w:r>
        <w:t xml:space="preserve">A variável binária</w:t>
      </w:r>
      <w:r>
        <w:t xml:space="preserve"> </w:t>
      </w:r>
      <m:oMath>
        <m:sSubSup>
          <m:e>
            <m:r>
              <m:t>y</m:t>
            </m:r>
          </m:e>
          <m:sub>
            <m:r>
              <m:t>t</m:t>
            </m:r>
          </m:sub>
          <m:sup>
            <m:r>
              <m:t>r</m:t>
            </m:r>
            <m:r>
              <m:t>e</m:t>
            </m:r>
            <m:r>
              <m:t>d</m:t>
            </m:r>
            <m:r>
              <m:t>e</m:t>
            </m:r>
          </m:sup>
        </m:sSubSup>
      </m:oMath>
      <w:r>
        <w:t xml:space="preserve"> </w:t>
      </w:r>
      <w:r>
        <w:t xml:space="preserve">impede a exportação e a importação simultâneas pelo lado mercantil (Equação (3.13)). O fluxo líquido no ponto de conexão compartilhado, que inclui os fluxos do módulo LRCAP, é limitado pela Equação (3.14):</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Sup>
                  <m:e>
                    <m:r>
                      <m:t>p</m:t>
                    </m:r>
                  </m:e>
                  <m:sub>
                    <m:r>
                      <m:t>t</m:t>
                    </m:r>
                  </m:sub>
                  <m:sup>
                    <m:r>
                      <m:t>e</m:t>
                    </m:r>
                    <m:r>
                      <m:t>x</m:t>
                    </m:r>
                    <m:r>
                      <m:t>p</m:t>
                    </m:r>
                  </m:sup>
                </m:sSubSup>
                <m:r>
                  <m:rPr>
                    <m:sty m:val="p"/>
                  </m:rPr>
                  <m:t>≤</m:t>
                </m:r>
                <m:sSup>
                  <m:e>
                    <m:acc>
                      <m:accPr>
                        <m:chr m:val="‾"/>
                      </m:accPr>
                      <m:e>
                        <m:r>
                          <m:t>P</m:t>
                        </m:r>
                      </m:e>
                    </m:acc>
                  </m:e>
                  <m:sup>
                    <m:r>
                      <m:t>e</m:t>
                    </m:r>
                    <m:r>
                      <m:t>x</m:t>
                    </m:r>
                    <m:r>
                      <m:t>p</m:t>
                    </m:r>
                  </m:sup>
                </m:sSup>
                <m:r>
                  <m:t> </m:t>
                </m:r>
                <m:sSubSup>
                  <m:e>
                    <m:r>
                      <m:t>y</m:t>
                    </m:r>
                  </m:e>
                  <m:sub>
                    <m:r>
                      <m:t>t</m:t>
                    </m:r>
                  </m:sub>
                  <m:sup>
                    <m:r>
                      <m:t>r</m:t>
                    </m:r>
                    <m:r>
                      <m:t>e</m:t>
                    </m:r>
                    <m:r>
                      <m:t>d</m:t>
                    </m:r>
                    <m:r>
                      <m:t>e</m:t>
                    </m:r>
                  </m:sup>
                </m:sSubSup>
                <m:r>
                  <m:rPr>
                    <m:sty m:val="p"/>
                  </m:rPr>
                  <m:t>,</m:t>
                </m:r>
                <m:r>
                  <m:t>  </m:t>
                </m:r>
                <m:sSubSup>
                  <m:e>
                    <m:r>
                      <m:t>p</m:t>
                    </m:r>
                  </m:e>
                  <m:sub>
                    <m:r>
                      <m:t>t</m:t>
                    </m:r>
                  </m:sub>
                  <m:sup>
                    <m:r>
                      <m:t>i</m:t>
                    </m:r>
                    <m:r>
                      <m:t>m</m:t>
                    </m:r>
                    <m:r>
                      <m:t>p</m:t>
                    </m:r>
                  </m:sup>
                </m:sSubSup>
                <m:r>
                  <m:rPr>
                    <m:sty m:val="p"/>
                  </m:rPr>
                  <m:t>≤</m:t>
                </m:r>
                <m:sSup>
                  <m:e>
                    <m:acc>
                      <m:accPr>
                        <m:chr m:val="‾"/>
                      </m:accPr>
                      <m:e>
                        <m:r>
                          <m:t>P</m:t>
                        </m:r>
                      </m:e>
                    </m:acc>
                  </m:e>
                  <m:sup>
                    <m:r>
                      <m:t>i</m:t>
                    </m:r>
                    <m:r>
                      <m:t>m</m:t>
                    </m:r>
                    <m:r>
                      <m:t>p</m:t>
                    </m:r>
                    <m:r>
                      <m:rPr>
                        <m:sty m:val="p"/>
                      </m:rPr>
                      <m:t>,</m:t>
                    </m:r>
                    <m:r>
                      <m:t>m</m:t>
                    </m:r>
                  </m:sup>
                </m:sSup>
                <m:d>
                  <m:dPr>
                    <m:begChr m:val="("/>
                    <m:sepChr m:val=""/>
                    <m:endChr m:val=")"/>
                    <m:grow/>
                  </m:dPr>
                  <m:e>
                    <m:r>
                      <m:t>1</m:t>
                    </m:r>
                    <m:r>
                      <m:rPr>
                        <m:sty m:val="p"/>
                      </m:rPr>
                      <m:t>−</m:t>
                    </m:r>
                    <m:sSubSup>
                      <m:e>
                        <m:r>
                          <m:t>y</m:t>
                        </m:r>
                      </m:e>
                      <m:sub>
                        <m:r>
                          <m:t>t</m:t>
                        </m:r>
                      </m:sub>
                      <m:sup>
                        <m:r>
                          <m:t>r</m:t>
                        </m:r>
                        <m:r>
                          <m:t>e</m:t>
                        </m:r>
                        <m:r>
                          <m:t>d</m:t>
                        </m:r>
                        <m:r>
                          <m:t>e</m:t>
                        </m:r>
                      </m:sup>
                    </m:sSubSup>
                  </m:e>
                </m:d>
                <m:r>
                  <m:t>  </m:t>
                </m:r>
                <m:r>
                  <m:rPr>
                    <m:sty m:val="p"/>
                  </m:rPr>
                  <m:t>∀</m:t>
                </m:r>
                <m:r>
                  <m:t>t</m:t>
                </m:r>
                <m:r>
                  <m:rPr>
                    <m:sty m:val="p"/>
                  </m:rPr>
                  <m:t>∈</m:t>
                </m:r>
                <m:r>
                  <m:rPr>
                    <m:scr m:val="script"/>
                    <m:sty m:val="p"/>
                  </m:rPr>
                  <m:t>T</m:t>
                </m:r>
              </m:oMath>
            </m:oMathPara>
          </w:p>
        </w:tc>
        <w:tc>
          <w:tcPr>
            <w:tcW w:w="1000" w:type="dxa"/>
            <w:vAlign w:val="center"/>
          </w:tcPr>
          <w:p>
            <w:pPr>
              <w:pStyle w:val="NumeroEquacao"/>
            </w:pPr>
            <w:r>
              <w:t>(3.13)</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r>
                  <m:rPr>
                    <m:sty m:val="p"/>
                  </m:rPr>
                  <m:t>−</m:t>
                </m:r>
                <m:sSup>
                  <m:e>
                    <m:acc>
                      <m:accPr>
                        <m:chr m:val="‾"/>
                      </m:accPr>
                      <m:e>
                        <m:r>
                          <m:t>P</m:t>
                        </m:r>
                      </m:e>
                    </m:acc>
                  </m:e>
                  <m:sup>
                    <m:r>
                      <m:t>i</m:t>
                    </m:r>
                    <m:r>
                      <m:t>m</m:t>
                    </m:r>
                    <m:r>
                      <m:t>p</m:t>
                    </m:r>
                  </m:sup>
                </m:sSup>
                <m:r>
                  <m:t> </m:t>
                </m:r>
                <m:r>
                  <m:rPr>
                    <m:sty m:val="p"/>
                  </m:rPr>
                  <m:t>≤</m:t>
                </m:r>
                <m:r>
                  <m:t> </m:t>
                </m:r>
                <m:sSubSup>
                  <m:e>
                    <m:r>
                      <m:t>p</m:t>
                    </m:r>
                  </m:e>
                  <m:sub>
                    <m:r>
                      <m:t>t</m:t>
                    </m:r>
                  </m:sub>
                  <m:sup>
                    <m:r>
                      <m:t>e</m:t>
                    </m:r>
                    <m:r>
                      <m:t>x</m:t>
                    </m:r>
                    <m:r>
                      <m:t>p</m:t>
                    </m:r>
                  </m:sup>
                </m:sSubSup>
                <m:r>
                  <m:rPr>
                    <m:sty m:val="p"/>
                  </m:rPr>
                  <m:t>−</m:t>
                </m:r>
                <m:sSubSup>
                  <m:e>
                    <m:r>
                      <m:t>p</m:t>
                    </m:r>
                  </m:e>
                  <m:sub>
                    <m:r>
                      <m:t>t</m:t>
                    </m:r>
                  </m:sub>
                  <m:sup>
                    <m:r>
                      <m:t>i</m:t>
                    </m:r>
                    <m:r>
                      <m:t>m</m:t>
                    </m:r>
                    <m:r>
                      <m:t>p</m:t>
                    </m:r>
                  </m:sup>
                </m:sSubSup>
                <m:r>
                  <m:rPr>
                    <m:sty m:val="p"/>
                  </m:rPr>
                  <m:t>+</m:t>
                </m:r>
                <m:sSubSup>
                  <m:e>
                    <m:r>
                      <m:t>p</m:t>
                    </m:r>
                  </m:e>
                  <m:sub>
                    <m:r>
                      <m:t>t</m:t>
                    </m:r>
                  </m:sub>
                  <m:sup>
                    <m:r>
                      <m:t>d</m:t>
                    </m:r>
                    <m:r>
                      <m:t>i</m:t>
                    </m:r>
                    <m:r>
                      <m:t>s</m:t>
                    </m:r>
                    <m:r>
                      <m:rPr>
                        <m:sty m:val="p"/>
                      </m:rPr>
                      <m:t>,</m:t>
                    </m:r>
                    <m:r>
                      <m:t>l</m:t>
                    </m:r>
                    <m:r>
                      <m:t>r</m:t>
                    </m:r>
                  </m:sup>
                </m:sSubSup>
                <m:r>
                  <m:rPr>
                    <m:sty m:val="p"/>
                  </m:rPr>
                  <m:t>−</m:t>
                </m:r>
                <m:sSubSup>
                  <m:e>
                    <m:r>
                      <m:t>p</m:t>
                    </m:r>
                  </m:e>
                  <m:sub>
                    <m:r>
                      <m:t>t</m:t>
                    </m:r>
                  </m:sub>
                  <m:sup>
                    <m:r>
                      <m:t>c</m:t>
                    </m:r>
                    <m:r>
                      <m:t>h</m:t>
                    </m:r>
                    <m:r>
                      <m:rPr>
                        <m:sty m:val="p"/>
                      </m:rPr>
                      <m:t>,</m:t>
                    </m:r>
                    <m:r>
                      <m:t>l</m:t>
                    </m:r>
                    <m:r>
                      <m:t>r</m:t>
                    </m:r>
                  </m:sup>
                </m:sSubSup>
                <m:r>
                  <m:t> </m:t>
                </m:r>
                <m:r>
                  <m:rPr>
                    <m:sty m:val="p"/>
                  </m:rPr>
                  <m:t>≤</m:t>
                </m:r>
                <m:r>
                  <m:t> </m:t>
                </m:r>
                <m:sSup>
                  <m:e>
                    <m:acc>
                      <m:accPr>
                        <m:chr m:val="‾"/>
                      </m:accPr>
                      <m:e>
                        <m:r>
                          <m:t>P</m:t>
                        </m:r>
                      </m:e>
                    </m:acc>
                  </m:e>
                  <m:sup>
                    <m:r>
                      <m:t>e</m:t>
                    </m:r>
                    <m:r>
                      <m:t>x</m:t>
                    </m:r>
                    <m:r>
                      <m:t>p</m:t>
                    </m:r>
                  </m:sup>
                </m:sSup>
                <m:r>
                  <m:t>  </m:t>
                </m:r>
                <m:r>
                  <m:rPr>
                    <m:sty m:val="p"/>
                  </m:rPr>
                  <m:t>∀</m:t>
                </m:r>
                <m:r>
                  <m:t>t</m:t>
                </m:r>
                <m:r>
                  <m:rPr>
                    <m:sty m:val="p"/>
                  </m:rPr>
                  <m:t>∈</m:t>
                </m:r>
                <m:r>
                  <m:rPr>
                    <m:scr m:val="script"/>
                    <m:sty m:val="p"/>
                  </m:rPr>
                  <m:t>T</m:t>
                </m:r>
              </m:oMath>
            </m:oMathPara>
          </w:p>
        </w:tc>
        <w:tc>
          <w:tcPr>
            <w:tcW w:w="1000" w:type="dxa"/>
            <w:vAlign w:val="center"/>
          </w:tcPr>
          <w:p>
            <w:pPr>
              <w:pStyle w:val="NumeroEquacao"/>
            </w:pPr>
            <w:r>
              <w:t>(3.14)</w:t>
            </w:r>
          </w:p>
        </w:tc>
      </w:tr>
    </w:tbl>
    <w:p>
      <w:pPr>
        <w:pStyle w:val="FirstParagraph"/>
      </w:pPr>
      <w:r>
        <w:t xml:space="preserve">O parâmetro</w:t>
      </w:r>
      <w:r>
        <w:t xml:space="preserve"> </w:t>
      </w:r>
      <m:oMath>
        <m:sSup>
          <m:e>
            <m:acc>
              <m:accPr>
                <m:chr m:val="‾"/>
              </m:accPr>
              <m:e>
                <m:r>
                  <m:t>P</m:t>
                </m:r>
              </m:e>
            </m:acc>
          </m:e>
          <m:sup>
            <m:r>
              <m:t>i</m:t>
            </m:r>
            <m:r>
              <m:t>m</m:t>
            </m:r>
            <m:r>
              <m:t>p</m:t>
            </m:r>
            <m:r>
              <m:rPr>
                <m:sty m:val="p"/>
              </m:rPr>
              <m:t>,</m:t>
            </m:r>
            <m:r>
              <m:t>m</m:t>
            </m:r>
          </m:sup>
        </m:sSup>
      </m:oMath>
      <w:r>
        <w:t xml:space="preserve"> </w:t>
      </w:r>
      <w:r>
        <w:t xml:space="preserve">corresponde ao limite de importação do lado mercantil. Para assegurar que todo o hidrogênio produzido seja de origem renovável, adota-se</w:t>
      </w:r>
      <w:r>
        <w:t xml:space="preserve"> </w:t>
      </w:r>
      <m:oMath>
        <m:sSup>
          <m:e>
            <m:acc>
              <m:accPr>
                <m:chr m:val="‾"/>
              </m:accPr>
              <m:e>
                <m:r>
                  <m:t>P</m:t>
                </m:r>
              </m:e>
            </m:acc>
          </m:e>
          <m:sup>
            <m:r>
              <m:t>i</m:t>
            </m:r>
            <m:r>
              <m:t>m</m:t>
            </m:r>
            <m:r>
              <m:t>p</m:t>
            </m:r>
            <m:r>
              <m:rPr>
                <m:sty m:val="p"/>
              </m:rPr>
              <m:t>,</m:t>
            </m:r>
            <m:r>
              <m:t>m</m:t>
            </m:r>
          </m:sup>
        </m:sSup>
        <m:r>
          <m:rPr>
            <m:sty m:val="p"/>
          </m:rPr>
          <m:t>=</m:t>
        </m:r>
        <m:r>
          <m:t>0</m:t>
        </m:r>
      </m:oMath>
      <w:r>
        <w:t xml:space="preserve"> </w:t>
      </w:r>
      <w:r>
        <w:t xml:space="preserve">no caso de referência: o eletrolisador é suprido exclusivamente pela geração FV, diretamente ou por meio da energia armazenada no módulo mercantil.</w:t>
      </w:r>
    </w:p>
    <w:p>
      <w:pPr>
        <w:pStyle w:val="BodyText"/>
      </w:pPr>
      <w:r>
        <w:rPr>
          <w:b/>
          <w:bCs/>
        </w:rPr>
        <w:t xml:space="preserve">Eletrolisador e hidrogênio.</w:t>
      </w:r>
      <w:r>
        <w:t xml:space="preserve"> </w:t>
      </w:r>
      <w:r>
        <w:t xml:space="preserve">O eletrolisador opera entre sua carga mínima e sua potência nominal quando ligado, e sua produção é proporcional à potência consumida, com eficiência constante (Equações (3.15) e (3.16)):</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r>
                      <m:t>α</m:t>
                    </m:r>
                  </m:e>
                  <m:sup>
                    <m:r>
                      <m:t>e</m:t>
                    </m:r>
                    <m:r>
                      <m:t>l</m:t>
                    </m:r>
                  </m:sup>
                </m:sSup>
                <m:r>
                  <m:t> </m:t>
                </m:r>
                <m:sSup>
                  <m:e>
                    <m:acc>
                      <m:accPr>
                        <m:chr m:val="‾"/>
                      </m:accPr>
                      <m:e>
                        <m:r>
                          <m:t>P</m:t>
                        </m:r>
                      </m:e>
                    </m:acc>
                  </m:e>
                  <m:sup>
                    <m:r>
                      <m:t>e</m:t>
                    </m:r>
                    <m:r>
                      <m:t>l</m:t>
                    </m:r>
                  </m:sup>
                </m:sSup>
                <m:r>
                  <m:t> </m:t>
                </m:r>
                <m:sSub>
                  <m:e>
                    <m:r>
                      <m:t>z</m:t>
                    </m:r>
                  </m:e>
                  <m:sub>
                    <m:r>
                      <m:t>t</m:t>
                    </m:r>
                  </m:sub>
                </m:sSub>
                <m:r>
                  <m:t> </m:t>
                </m:r>
                <m:r>
                  <m:rPr>
                    <m:sty m:val="p"/>
                  </m:rPr>
                  <m:t>≤</m:t>
                </m:r>
                <m:r>
                  <m:t> </m:t>
                </m:r>
                <m:sSubSup>
                  <m:e>
                    <m:r>
                      <m:t>p</m:t>
                    </m:r>
                  </m:e>
                  <m:sub>
                    <m:r>
                      <m:t>t</m:t>
                    </m:r>
                  </m:sub>
                  <m:sup>
                    <m:r>
                      <m:t>e</m:t>
                    </m:r>
                    <m:r>
                      <m:t>l</m:t>
                    </m:r>
                  </m:sup>
                </m:sSubSup>
                <m:r>
                  <m:t> </m:t>
                </m:r>
                <m:r>
                  <m:rPr>
                    <m:sty m:val="p"/>
                  </m:rPr>
                  <m:t>≤</m:t>
                </m:r>
                <m:r>
                  <m:t> </m:t>
                </m:r>
                <m:sSup>
                  <m:e>
                    <m:acc>
                      <m:accPr>
                        <m:chr m:val="‾"/>
                      </m:accPr>
                      <m:e>
                        <m:r>
                          <m:t>P</m:t>
                        </m:r>
                      </m:e>
                    </m:acc>
                  </m:e>
                  <m:sup>
                    <m:r>
                      <m:t>e</m:t>
                    </m:r>
                    <m:r>
                      <m:t>l</m:t>
                    </m:r>
                  </m:sup>
                </m:sSup>
                <m:r>
                  <m:t> </m:t>
                </m:r>
                <m:sSub>
                  <m:e>
                    <m:r>
                      <m:t>z</m:t>
                    </m:r>
                  </m:e>
                  <m:sub>
                    <m:r>
                      <m:t>t</m:t>
                    </m:r>
                  </m:sub>
                </m:sSub>
                <m:r>
                  <m:t>  </m:t>
                </m:r>
                <m:r>
                  <m:rPr>
                    <m:sty m:val="p"/>
                  </m:rPr>
                  <m:t>∀</m:t>
                </m:r>
                <m:r>
                  <m:t>t</m:t>
                </m:r>
                <m:r>
                  <m:rPr>
                    <m:sty m:val="p"/>
                  </m:rPr>
                  <m:t>∈</m:t>
                </m:r>
                <m:r>
                  <m:rPr>
                    <m:scr m:val="script"/>
                    <m:sty m:val="p"/>
                  </m:rPr>
                  <m:t>T</m:t>
                </m:r>
              </m:oMath>
            </m:oMathPara>
          </w:p>
        </w:tc>
        <w:tc>
          <w:tcPr>
            <w:tcW w:w="1000" w:type="dxa"/>
            <w:vAlign w:val="center"/>
          </w:tcPr>
          <w:p>
            <w:pPr>
              <w:pStyle w:val="NumeroEquacao"/>
            </w:pPr>
            <w:r>
              <w:t>(3.15)</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sSub>
                  <m:e>
                    <m:r>
                      <m:t>m</m:t>
                    </m:r>
                  </m:e>
                  <m:sub>
                    <m:r>
                      <m:t>t</m:t>
                    </m:r>
                  </m:sub>
                </m:sSub>
                <m:r>
                  <m:rPr>
                    <m:sty m:val="p"/>
                  </m:rPr>
                  <m:t>=</m:t>
                </m:r>
                <m:f>
                  <m:fPr>
                    <m:type m:val="bar"/>
                  </m:fPr>
                  <m:num>
                    <m:r>
                      <m:t>1000</m:t>
                    </m:r>
                  </m:num>
                  <m:den>
                    <m:sSup>
                      <m:e>
                        <m:r>
                          <m:t>k</m:t>
                        </m:r>
                      </m:e>
                      <m:sup>
                        <m:r>
                          <m:t>e</m:t>
                        </m:r>
                        <m:r>
                          <m:t>l</m:t>
                        </m:r>
                      </m:sup>
                    </m:sSup>
                  </m:den>
                </m:f>
                <m:r>
                  <m:t> </m:t>
                </m:r>
                <m:sSubSup>
                  <m:e>
                    <m:r>
                      <m:t>p</m:t>
                    </m:r>
                  </m:e>
                  <m:sub>
                    <m:r>
                      <m:t>t</m:t>
                    </m:r>
                  </m:sub>
                  <m:sup>
                    <m:r>
                      <m:t>e</m:t>
                    </m:r>
                    <m:r>
                      <m:t>l</m:t>
                    </m:r>
                  </m:sup>
                </m:sSubSup>
                <m:r>
                  <m:t>  </m:t>
                </m:r>
                <m:r>
                  <m:rPr>
                    <m:sty m:val="p"/>
                  </m:rPr>
                  <m:t>∀</m:t>
                </m:r>
                <m:r>
                  <m:t>t</m:t>
                </m:r>
                <m:r>
                  <m:rPr>
                    <m:sty m:val="p"/>
                  </m:rPr>
                  <m:t>∈</m:t>
                </m:r>
                <m:r>
                  <m:rPr>
                    <m:scr m:val="script"/>
                    <m:sty m:val="p"/>
                  </m:rPr>
                  <m:t>T</m:t>
                </m:r>
              </m:oMath>
            </m:oMathPara>
          </w:p>
        </w:tc>
        <w:tc>
          <w:tcPr>
            <w:tcW w:w="1000" w:type="dxa"/>
            <w:vAlign w:val="center"/>
          </w:tcPr>
          <w:p>
            <w:pPr>
              <w:pStyle w:val="NumeroEquacao"/>
            </w:pPr>
            <w:r>
              <w:t>(3.16)</w:t>
            </w:r>
          </w:p>
        </w:tc>
      </w:tr>
    </w:tbl>
    <w:p>
      <w:pPr>
        <w:pStyle w:val="FirstParagraph"/>
      </w:pPr>
      <w:r>
        <w:t xml:space="preserve">O balanço do tanque de hidrogênio, com condição de contorno análoga à do BESS, é expresso pela Equação (3.17):</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
                  <m:e>
                    <m:r>
                      <m:t>s</m:t>
                    </m:r>
                  </m:e>
                  <m:sub>
                    <m:r>
                      <m:t>t</m:t>
                    </m:r>
                  </m:sub>
                </m:sSub>
                <m:r>
                  <m:rPr>
                    <m:sty m:val="p"/>
                  </m:rPr>
                  <m:t>=</m:t>
                </m:r>
                <m:sSub>
                  <m:e>
                    <m:r>
                      <m:t>s</m:t>
                    </m:r>
                  </m:e>
                  <m:sub>
                    <m:r>
                      <m:t>t</m:t>
                    </m:r>
                    <m:r>
                      <m:rPr>
                        <m:sty m:val="p"/>
                      </m:rPr>
                      <m:t>−</m:t>
                    </m:r>
                    <m:r>
                      <m:t>1</m:t>
                    </m:r>
                  </m:sub>
                </m:sSub>
                <m:r>
                  <m:rPr>
                    <m:sty m:val="p"/>
                  </m:rPr>
                  <m:t>+</m:t>
                </m:r>
                <m:d>
                  <m:dPr>
                    <m:begChr m:val="("/>
                    <m:sepChr m:val=""/>
                    <m:endChr m:val=")"/>
                    <m:grow/>
                  </m:dPr>
                  <m:e>
                    <m:sSub>
                      <m:e>
                        <m:r>
                          <m:t>m</m:t>
                        </m:r>
                      </m:e>
                      <m:sub>
                        <m:r>
                          <m:t>t</m:t>
                        </m:r>
                      </m:sub>
                    </m:sSub>
                    <m:r>
                      <m:rPr>
                        <m:sty m:val="p"/>
                      </m:rPr>
                      <m:t>−</m:t>
                    </m:r>
                    <m:sSub>
                      <m:e>
                        <m:r>
                          <m:t>v</m:t>
                        </m:r>
                      </m:e>
                      <m:sub>
                        <m:r>
                          <m:t>t</m:t>
                        </m:r>
                      </m:sub>
                    </m:sSub>
                  </m:e>
                </m:d>
                <m:r>
                  <m:rPr>
                    <m:sty m:val="p"/>
                  </m:rPr>
                  <m:t>Δ</m:t>
                </m:r>
                <m:r>
                  <m:t>t</m:t>
                </m:r>
                <m:r>
                  <m:rPr>
                    <m:sty m:val="p"/>
                  </m:rPr>
                  <m:t>,</m:t>
                </m:r>
                <m:r>
                  <m:t>  </m:t>
                </m:r>
                <m:sSub>
                  <m:e>
                    <m:r>
                      <m:t>s</m:t>
                    </m:r>
                  </m:e>
                  <m:sub>
                    <m:r>
                      <m:rPr>
                        <m:sty m:val="p"/>
                      </m:rPr>
                      <m:t>−</m:t>
                    </m:r>
                    <m:r>
                      <m:t>1</m:t>
                    </m:r>
                  </m:sub>
                </m:sSub>
                <m:r>
                  <m:rPr>
                    <m:sty m:val="p"/>
                  </m:rPr>
                  <m:t>=</m:t>
                </m:r>
                <m:sSub>
                  <m:e>
                    <m:r>
                      <m:t>S</m:t>
                    </m:r>
                  </m:e>
                  <m:sub>
                    <m:r>
                      <m:t>0</m:t>
                    </m:r>
                  </m:sub>
                </m:sSub>
                <m:r>
                  <m:rPr>
                    <m:sty m:val="p"/>
                  </m:rPr>
                  <m:t>,</m:t>
                </m:r>
                <m:r>
                  <m:t>  </m:t>
                </m:r>
                <m:sSub>
                  <m:e>
                    <m:r>
                      <m:t>s</m:t>
                    </m:r>
                  </m:e>
                  <m:sub>
                    <m:r>
                      <m:t>N</m:t>
                    </m:r>
                    <m:r>
                      <m:rPr>
                        <m:sty m:val="p"/>
                      </m:rPr>
                      <m:t>−</m:t>
                    </m:r>
                    <m:r>
                      <m:t>1</m:t>
                    </m:r>
                  </m:sub>
                </m:sSub>
                <m:r>
                  <m:rPr>
                    <m:sty m:val="p"/>
                  </m:rPr>
                  <m:t>≥</m:t>
                </m:r>
                <m:sSub>
                  <m:e>
                    <m:r>
                      <m:t>S</m:t>
                    </m:r>
                  </m:e>
                  <m:sub>
                    <m:r>
                      <m:t>0</m:t>
                    </m:r>
                  </m:sub>
                </m:sSub>
              </m:oMath>
            </m:oMathPara>
          </w:p>
        </w:tc>
        <w:tc>
          <w:tcPr>
            <w:tcW w:w="1000" w:type="dxa"/>
            <w:vAlign w:val="center"/>
          </w:tcPr>
          <w:p>
            <w:pPr>
              <w:pStyle w:val="NumeroEquacao"/>
            </w:pPr>
            <w:r>
              <w:t>(3.17)</w:t>
            </w:r>
          </w:p>
        </w:tc>
      </w:tr>
    </w:tbl>
    <w:p>
      <w:pPr>
        <w:pStyle w:val="FirstParagraph"/>
      </w:pPr>
      <w:r>
        <w:rPr>
          <w:b/>
          <w:bCs/>
        </w:rPr>
        <w:t xml:space="preserve">Contrato de fornecimento de hidrogênio.</w:t>
      </w:r>
      <w:r>
        <w:t xml:space="preserve"> </w:t>
      </w:r>
      <w:r>
        <w:t xml:space="preserve">Sem limite de volume, o hidrogênio funciona como um consumidor de energia de capacidade ilimitada a preço fixo. Com os valores da Tabela 3.1, cada MWh entregue ao eletrolisador vale</w:t>
      </w:r>
      <w:r>
        <w:t xml:space="preserve"> </w:t>
      </w:r>
      <m:oMath>
        <m:r>
          <m:rPr>
            <m:sty m:val="p"/>
          </m:rPr>
          <m:t>(</m:t>
        </m:r>
        <m:sSup>
          <m:e>
            <m:r>
              <m:t>π</m:t>
            </m:r>
          </m:e>
          <m:sup>
            <m:r>
              <m:t>h</m:t>
            </m:r>
            <m:r>
              <m:t>2</m:t>
            </m:r>
          </m:sup>
        </m:sSup>
        <m:r>
          <m:rPr>
            <m:sty m:val="p"/>
          </m:rPr>
          <m:t>−</m:t>
        </m:r>
        <m:sSup>
          <m:e>
            <m:r>
              <m:t>c</m:t>
            </m:r>
          </m:e>
          <m:sup>
            <m:r>
              <m:t>h</m:t>
            </m:r>
            <m:r>
              <m:t>2</m:t>
            </m:r>
          </m:sup>
        </m:sSup>
        <m:r>
          <m:rPr>
            <m:sty m:val="p"/>
          </m:rPr>
          <m:t>)</m:t>
        </m:r>
        <m:r>
          <m:rPr>
            <m:sty m:val="p"/>
          </m:rPr>
          <m:t>⋅</m:t>
        </m:r>
        <m:r>
          <m:t>1000</m:t>
        </m:r>
        <m:r>
          <m:rPr>
            <m:sty m:val="p"/>
          </m:rPr>
          <m:t>/</m:t>
        </m:r>
        <m:sSup>
          <m:e>
            <m:r>
              <m:t>k</m:t>
            </m:r>
          </m:e>
          <m:sup>
            <m:r>
              <m:t>e</m:t>
            </m:r>
            <m:r>
              <m:t>l</m:t>
            </m:r>
          </m:sup>
        </m:sSup>
        <m:r>
          <m:rPr>
            <m:sty m:val="p"/>
          </m:rPr>
          <m:t>≈</m:t>
        </m:r>
      </m:oMath>
      <w:r>
        <w:t xml:space="preserve"> </w:t>
      </w:r>
      <w:r>
        <w:t xml:space="preserve">R$ 609/MWh, valor muito superior ao PLD médio, de modo que o eletrolisador absorve quase toda a energia disponível e o MCP perde relevância. Na prática, a comercialização de hidrogênio em escala depende de contratos bilaterais com um comprador industrial, cuja demanda é limitada e cuja entrega deve ser regular. Para representar essa situação, o modelo admite um contrato de fornecimento com entrega diária entre</w:t>
      </w:r>
      <w:r>
        <w:t xml:space="preserve"> </w:t>
      </w:r>
      <m:oMath>
        <m:sSup>
          <m:e>
            <m:r>
              <m:t>D</m:t>
            </m:r>
          </m:e>
          <m:sup>
            <m:r>
              <m:t>h</m:t>
            </m:r>
            <m:r>
              <m:t>2</m:t>
            </m:r>
          </m:sup>
        </m:sSup>
      </m:oMath>
      <w:r>
        <w:t xml:space="preserve"> </w:t>
      </w:r>
      <w:r>
        <w:t xml:space="preserve">e</w:t>
      </w:r>
      <w:r>
        <w:t xml:space="preserve"> </w:t>
      </w:r>
      <m:oMath>
        <m:sSup>
          <m:e>
            <m:acc>
              <m:accPr>
                <m:chr m:val="‾"/>
              </m:accPr>
              <m:e>
                <m:r>
                  <m:t>D</m:t>
                </m:r>
              </m:e>
            </m:acc>
          </m:e>
          <m:sup>
            <m:r>
              <m:t>h</m:t>
            </m:r>
            <m:r>
              <m:t>2</m:t>
            </m:r>
          </m:sup>
        </m:sSup>
      </m:oMath>
      <w:r>
        <w:t xml:space="preserve">, conforme as Equações (3.18) e (3.19):</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nary>
                  <m:naryPr>
                    <m:chr m:val="∑"/>
                    <m:limLoc m:val="undOvr"/>
                    <m:subHide m:val="off"/>
                    <m:supHide m:val="on"/>
                  </m:naryPr>
                  <m:sub>
                    <m:r>
                      <m:t>t</m:t>
                    </m:r>
                    <m:r>
                      <m:rPr>
                        <m:sty m:val="p"/>
                      </m:rPr>
                      <m:t>∈</m:t>
                    </m:r>
                    <m:sSub>
                      <m:e>
                        <m:r>
                          <m:rPr>
                            <m:scr m:val="script"/>
                            <m:sty m:val="p"/>
                          </m:rPr>
                          <m:t>T</m:t>
                        </m:r>
                      </m:e>
                      <m:sub>
                        <m:r>
                          <m:t>d</m:t>
                        </m:r>
                      </m:sub>
                    </m:sSub>
                  </m:sub>
                  <m:sup>
                    <m:r>
                      <m:t>​</m:t>
                    </m:r>
                  </m:sup>
                  <m:e>
                    <m:sSub>
                      <m:e>
                        <m:r>
                          <m:t>v</m:t>
                        </m:r>
                      </m:e>
                      <m:sub>
                        <m:r>
                          <m:t>t</m:t>
                        </m:r>
                      </m:sub>
                    </m:sSub>
                  </m:e>
                </m:nary>
                <m:r>
                  <m:t> </m:t>
                </m:r>
                <m:r>
                  <m:rPr>
                    <m:sty m:val="p"/>
                  </m:rPr>
                  <m:t>Δ</m:t>
                </m:r>
                <m:r>
                  <m:t>t</m:t>
                </m:r>
                <m:r>
                  <m:rPr>
                    <m:sty m:val="p"/>
                  </m:rPr>
                  <m:t>+</m:t>
                </m:r>
                <m:sSubSup>
                  <m:e>
                    <m:r>
                      <m:t>q</m:t>
                    </m:r>
                  </m:e>
                  <m:sub>
                    <m:r>
                      <m:t>d</m:t>
                    </m:r>
                  </m:sub>
                  <m:sup>
                    <m:r>
                      <m:t>d</m:t>
                    </m:r>
                    <m:r>
                      <m:t>e</m:t>
                    </m:r>
                    <m:r>
                      <m:t>f</m:t>
                    </m:r>
                  </m:sup>
                </m:sSubSup>
                <m:r>
                  <m:rPr>
                    <m:sty m:val="p"/>
                  </m:rPr>
                  <m:t>≥</m:t>
                </m:r>
                <m:sSup>
                  <m:e>
                    <m:r>
                      <m:t>D</m:t>
                    </m:r>
                  </m:e>
                  <m:sup>
                    <m:r>
                      <m:t>h</m:t>
                    </m:r>
                    <m:r>
                      <m:t>2</m:t>
                    </m:r>
                  </m:sup>
                </m:sSup>
                <m:r>
                  <m:t>  </m:t>
                </m:r>
                <m:r>
                  <m:rPr>
                    <m:sty m:val="p"/>
                  </m:rPr>
                  <m:t>∀</m:t>
                </m:r>
                <m:r>
                  <m:t>d</m:t>
                </m:r>
                <m:r>
                  <m:rPr>
                    <m:sty m:val="p"/>
                  </m:rPr>
                  <m:t>∈</m:t>
                </m:r>
                <m:r>
                  <m:rPr>
                    <m:scr m:val="script"/>
                    <m:sty m:val="p"/>
                  </m:rPr>
                  <m:t>D</m:t>
                </m:r>
              </m:oMath>
            </m:oMathPara>
          </w:p>
        </w:tc>
        <w:tc>
          <w:tcPr>
            <w:tcW w:w="1000" w:type="dxa"/>
            <w:vAlign w:val="center"/>
          </w:tcPr>
          <w:p>
            <w:pPr>
              <w:pStyle w:val="NumeroEquacao"/>
            </w:pPr>
            <w:r>
              <w:t>(3.18)</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nary>
                  <m:naryPr>
                    <m:chr m:val="∑"/>
                    <m:limLoc m:val="undOvr"/>
                    <m:subHide m:val="off"/>
                    <m:supHide m:val="on"/>
                  </m:naryPr>
                  <m:sub>
                    <m:r>
                      <m:t>t</m:t>
                    </m:r>
                    <m:r>
                      <m:rPr>
                        <m:sty m:val="p"/>
                      </m:rPr>
                      <m:t>∈</m:t>
                    </m:r>
                    <m:sSub>
                      <m:e>
                        <m:r>
                          <m:rPr>
                            <m:scr m:val="script"/>
                            <m:sty m:val="p"/>
                          </m:rPr>
                          <m:t>T</m:t>
                        </m:r>
                      </m:e>
                      <m:sub>
                        <m:r>
                          <m:t>d</m:t>
                        </m:r>
                      </m:sub>
                    </m:sSub>
                  </m:sub>
                  <m:sup>
                    <m:r>
                      <m:t>​</m:t>
                    </m:r>
                  </m:sup>
                  <m:e>
                    <m:sSub>
                      <m:e>
                        <m:r>
                          <m:t>v</m:t>
                        </m:r>
                      </m:e>
                      <m:sub>
                        <m:r>
                          <m:t>t</m:t>
                        </m:r>
                      </m:sub>
                    </m:sSub>
                  </m:e>
                </m:nary>
                <m:r>
                  <m:t> </m:t>
                </m:r>
                <m:r>
                  <m:rPr>
                    <m:sty m:val="p"/>
                  </m:rPr>
                  <m:t>Δ</m:t>
                </m:r>
                <m:r>
                  <m:t>t</m:t>
                </m:r>
                <m:r>
                  <m:rPr>
                    <m:sty m:val="p"/>
                  </m:rPr>
                  <m:t>≤</m:t>
                </m:r>
                <m:sSup>
                  <m:e>
                    <m:acc>
                      <m:accPr>
                        <m:chr m:val="‾"/>
                      </m:accPr>
                      <m:e>
                        <m:r>
                          <m:t>D</m:t>
                        </m:r>
                      </m:e>
                    </m:acc>
                  </m:e>
                  <m:sup>
                    <m:r>
                      <m:t>h</m:t>
                    </m:r>
                    <m:r>
                      <m:t>2</m:t>
                    </m:r>
                  </m:sup>
                </m:sSup>
                <m:r>
                  <m:t>  </m:t>
                </m:r>
                <m:r>
                  <m:rPr>
                    <m:sty m:val="p"/>
                  </m:rPr>
                  <m:t>∀</m:t>
                </m:r>
                <m:r>
                  <m:t>d</m:t>
                </m:r>
                <m:r>
                  <m:rPr>
                    <m:sty m:val="p"/>
                  </m:rPr>
                  <m:t>∈</m:t>
                </m:r>
                <m:r>
                  <m:rPr>
                    <m:scr m:val="script"/>
                    <m:sty m:val="p"/>
                  </m:rPr>
                  <m:t>D</m:t>
                </m:r>
              </m:oMath>
            </m:oMathPara>
          </w:p>
        </w:tc>
        <w:tc>
          <w:tcPr>
            <w:tcW w:w="1000" w:type="dxa"/>
            <w:vAlign w:val="center"/>
          </w:tcPr>
          <w:p>
            <w:pPr>
              <w:pStyle w:val="NumeroEquacao"/>
            </w:pPr>
            <w:r>
              <w:t>(3.19)</w:t>
            </w:r>
          </w:p>
        </w:tc>
      </w:tr>
    </w:tbl>
    <w:p>
      <w:pPr>
        <w:pStyle w:val="FirstParagraph"/>
      </w:pPr>
      <w:r>
        <w:t xml:space="preserve">A variável</w:t>
      </w:r>
      <w:r>
        <w:t xml:space="preserve"> </w:t>
      </w:r>
      <m:oMath>
        <m:sSubSup>
          <m:e>
            <m:r>
              <m:t>q</m:t>
            </m:r>
          </m:e>
          <m:sub>
            <m:r>
              <m:t>d</m:t>
            </m:r>
          </m:sub>
          <m:sup>
            <m:r>
              <m:t>d</m:t>
            </m:r>
            <m:r>
              <m:t>e</m:t>
            </m:r>
            <m:r>
              <m:t>f</m:t>
            </m:r>
          </m:sup>
        </m:sSubSup>
      </m:oMath>
      <w:r>
        <w:t xml:space="preserve"> </w:t>
      </w:r>
      <w:r>
        <w:t xml:space="preserve">representa a parcela da entrega mínima não cumprida no dia</w:t>
      </w:r>
      <w:r>
        <w:t xml:space="preserve"> </w:t>
      </w:r>
      <m:oMath>
        <m:r>
          <m:t>d</m:t>
        </m:r>
      </m:oMath>
      <w:r>
        <w:t xml:space="preserve">, sujeita à multa</w:t>
      </w:r>
      <w:r>
        <w:t xml:space="preserve"> </w:t>
      </w:r>
      <m:oMath>
        <m:sSup>
          <m:e>
            <m:r>
              <m:t>π</m:t>
            </m:r>
          </m:e>
          <m:sup>
            <m:r>
              <m:t>d</m:t>
            </m:r>
            <m:r>
              <m:t>e</m:t>
            </m:r>
            <m:r>
              <m:t>f</m:t>
            </m:r>
          </m:sup>
        </m:sSup>
      </m:oMath>
      <w:r>
        <w:t xml:space="preserve"> </w:t>
      </w:r>
      <w:r>
        <w:t xml:space="preserve">na função objetivo. Sem ela, um dia de baixa irradiância tornaria o problema inviável, já que a importação de energia é vedada no caso de referência; com ela, o modelo decide entre produzir o hidrogênio, inclusive com energia previamente armazenada no BESS, e pagar a multa. Quando não há multa definida, adota-se</w:t>
      </w:r>
      <w:r>
        <w:t xml:space="preserve"> </w:t>
      </w:r>
      <m:oMath>
        <m:sSubSup>
          <m:e>
            <m:r>
              <m:t>q</m:t>
            </m:r>
          </m:e>
          <m:sub>
            <m:r>
              <m:t>d</m:t>
            </m:r>
          </m:sub>
          <m:sup>
            <m:r>
              <m:t>d</m:t>
            </m:r>
            <m:r>
              <m:t>e</m:t>
            </m:r>
            <m:r>
              <m:t>f</m:t>
            </m:r>
          </m:sup>
        </m:sSubSup>
        <m:r>
          <m:rPr>
            <m:sty m:val="p"/>
          </m:rPr>
          <m:t>=</m:t>
        </m:r>
        <m:r>
          <m:t>0</m:t>
        </m:r>
      </m:oMath>
      <w:r>
        <w:t xml:space="preserve"> </w:t>
      </w:r>
      <w:r>
        <w:t xml:space="preserve">e a entrega mínima é obrigatória. Nos casos com contrato, adota-se</w:t>
      </w:r>
      <w:r>
        <w:t xml:space="preserve"> </w:t>
      </w:r>
      <m:oMath>
        <m:sSup>
          <m:e>
            <m:r>
              <m:t>D</m:t>
            </m:r>
          </m:e>
          <m:sup>
            <m:r>
              <m:t>h</m:t>
            </m:r>
            <m:r>
              <m:t>2</m:t>
            </m:r>
          </m:sup>
        </m:sSup>
        <m:r>
          <m:rPr>
            <m:sty m:val="p"/>
          </m:rPr>
          <m:t>=</m:t>
        </m:r>
        <m:sSup>
          <m:e>
            <m:acc>
              <m:accPr>
                <m:chr m:val="‾"/>
              </m:accPr>
              <m:e>
                <m:r>
                  <m:t>D</m:t>
                </m:r>
              </m:e>
            </m:acc>
          </m:e>
          <m:sup>
            <m:r>
              <m:t>h</m:t>
            </m:r>
            <m:r>
              <m:t>2</m:t>
            </m:r>
          </m:sup>
        </m:sSup>
      </m:oMath>
      <w:r>
        <w:t xml:space="preserve">, isto é, um volume diário firme, e</w:t>
      </w:r>
      <w:r>
        <w:t xml:space="preserve"> </w:t>
      </w:r>
      <m:oMath>
        <m:sSup>
          <m:e>
            <m:r>
              <m:t>π</m:t>
            </m:r>
          </m:e>
          <m:sup>
            <m:r>
              <m:t>d</m:t>
            </m:r>
            <m:r>
              <m:t>e</m:t>
            </m:r>
            <m:r>
              <m:t>f</m:t>
            </m:r>
          </m:sup>
        </m:sSup>
        <m:r>
          <m:rPr>
            <m:sty m:val="p"/>
          </m:rPr>
          <m:t>=</m:t>
        </m:r>
        <m:sSup>
          <m:e>
            <m:r>
              <m:t>π</m:t>
            </m:r>
          </m:e>
          <m:sup>
            <m:r>
              <m:t>h</m:t>
            </m:r>
            <m:r>
              <m:t>2</m:t>
            </m:r>
          </m:sup>
        </m:sSup>
      </m:oMath>
      <w:r>
        <w:t xml:space="preserve">, isto é, uma multa igual ao preço por kg não entregue. Esse valor não deve ser lido como ressarcimento do produto: se o comprador repuser o hidrogênio com outro fornecedor ao mesmo preço, seu prejuízo direto é nulo, pois ele deixa de pagar o empreendedor, e uma indenização desse tipo corresponderia apenas à diferença entre o preço de reposição e o do contrato. A multa adotada representa, antes, uma cláusula de firmeza, que remunera o custo da interrupção para um comprador que depende da entrega diária. Como o kg não entregue também deixa de ser vendido, seu custo efetivo para o empreendedor é a soma</w:t>
      </w:r>
      <w:r>
        <w:t xml:space="preserve"> </w:t>
      </w:r>
      <m:oMath>
        <m:sSup>
          <m:e>
            <m:r>
              <m:t>π</m:t>
            </m:r>
          </m:e>
          <m:sup>
            <m:r>
              <m:t>h</m:t>
            </m:r>
            <m:r>
              <m:t>2</m:t>
            </m:r>
          </m:sup>
        </m:sSup>
        <m:r>
          <m:rPr>
            <m:sty m:val="p"/>
          </m:rPr>
          <m:t>+</m:t>
        </m:r>
        <m:sSup>
          <m:e>
            <m:r>
              <m:t>π</m:t>
            </m:r>
          </m:e>
          <m:sup>
            <m:r>
              <m:t>d</m:t>
            </m:r>
            <m:r>
              <m:t>e</m:t>
            </m:r>
            <m:r>
              <m:t>f</m:t>
            </m:r>
          </m:sup>
        </m:sSup>
      </m:oMath>
      <w:r>
        <w:t xml:space="preserve">, de R$ 70/kg, e cada MWh entregue ao eletrolisador para evitar o déficit passa a valer</w:t>
      </w:r>
      <w:r>
        <w:t xml:space="preserve"> </w:t>
      </w:r>
      <m:oMath>
        <m:r>
          <m:rPr>
            <m:sty m:val="p"/>
          </m:rPr>
          <m:t>(</m:t>
        </m:r>
        <m:sSup>
          <m:e>
            <m:r>
              <m:t>π</m:t>
            </m:r>
          </m:e>
          <m:sup>
            <m:r>
              <m:t>h</m:t>
            </m:r>
            <m:r>
              <m:t>2</m:t>
            </m:r>
          </m:sup>
        </m:sSup>
        <m:r>
          <m:rPr>
            <m:sty m:val="p"/>
          </m:rPr>
          <m:t>+</m:t>
        </m:r>
        <m:sSup>
          <m:e>
            <m:r>
              <m:t>π</m:t>
            </m:r>
          </m:e>
          <m:sup>
            <m:r>
              <m:t>d</m:t>
            </m:r>
            <m:r>
              <m:t>e</m:t>
            </m:r>
            <m:r>
              <m:t>f</m:t>
            </m:r>
          </m:sup>
        </m:sSup>
        <m:r>
          <m:rPr>
            <m:sty m:val="p"/>
          </m:rPr>
          <m:t>−</m:t>
        </m:r>
        <m:sSup>
          <m:e>
            <m:r>
              <m:t>c</m:t>
            </m:r>
          </m:e>
          <m:sup>
            <m:r>
              <m:t>h</m:t>
            </m:r>
            <m:r>
              <m:t>2</m:t>
            </m:r>
          </m:sup>
        </m:sSup>
        <m:r>
          <m:rPr>
            <m:sty m:val="p"/>
          </m:rPr>
          <m:t>)</m:t>
        </m:r>
        <m:r>
          <m:rPr>
            <m:sty m:val="p"/>
          </m:rPr>
          <m:t>⋅</m:t>
        </m:r>
        <m:r>
          <m:t>1000</m:t>
        </m:r>
        <m:r>
          <m:rPr>
            <m:sty m:val="p"/>
          </m:rPr>
          <m:t>/</m:t>
        </m:r>
        <m:sSup>
          <m:e>
            <m:r>
              <m:t>k</m:t>
            </m:r>
          </m:e>
          <m:sup>
            <m:r>
              <m:t>e</m:t>
            </m:r>
            <m:r>
              <m:t>l</m:t>
            </m:r>
          </m:sup>
        </m:sSup>
        <m:r>
          <m:rPr>
            <m:sty m:val="p"/>
          </m:rPr>
          <m:t>≈</m:t>
        </m:r>
      </m:oMath>
      <w:r>
        <w:t xml:space="preserve"> </w:t>
      </w:r>
      <w:r>
        <w:t xml:space="preserve">R$ 1.245/MWh, o dobro do valor sem contrato. Os casos com contrato representam, portanto, um contrato praticamente firme, e o valor do BESS no seu cumprimento depende diretamente de</w:t>
      </w:r>
      <w:r>
        <w:t xml:space="preserve"> </w:t>
      </w:r>
      <m:oMath>
        <m:sSup>
          <m:e>
            <m:r>
              <m:t>π</m:t>
            </m:r>
          </m:e>
          <m:sup>
            <m:r>
              <m:t>d</m:t>
            </m:r>
            <m:r>
              <m:t>e</m:t>
            </m:r>
            <m:r>
              <m:t>f</m:t>
            </m:r>
          </m:sup>
        </m:sSup>
      </m:oMath>
      <w:r>
        <w:t xml:space="preserve">. Os volumes de 2.000 e 3.000 kg/dia correspondem, respectivamente, a cerca de 65% e 98% da produção média do caso sem contrato (3.060 kg/dia). Nessa configuração, o hidrogênio produzido além do volume contratado não pode ser vendido, e a energia excedente passa a ser exportada ao MCP ou vertida, o que restabelece o papel do mercado de curto prazo na arbitragem. O caso sem contrato corresponde a</w:t>
      </w:r>
      <w:r>
        <w:t xml:space="preserve"> </w:t>
      </w:r>
      <m:oMath>
        <m:sSup>
          <m:e>
            <m:r>
              <m:t>D</m:t>
            </m:r>
          </m:e>
          <m:sup>
            <m:r>
              <m:t>h</m:t>
            </m:r>
            <m:r>
              <m:t>2</m:t>
            </m:r>
          </m:sup>
        </m:sSup>
        <m:r>
          <m:rPr>
            <m:sty m:val="p"/>
          </m:rPr>
          <m:t>=</m:t>
        </m:r>
        <m:r>
          <m:t>0</m:t>
        </m:r>
      </m:oMath>
      <w:r>
        <w:t xml:space="preserve"> </w:t>
      </w:r>
      <w:r>
        <w:t xml:space="preserve">e</w:t>
      </w:r>
      <w:r>
        <w:t xml:space="preserve"> </w:t>
      </w:r>
      <m:oMath>
        <m:sSup>
          <m:e>
            <m:acc>
              <m:accPr>
                <m:chr m:val="‾"/>
              </m:accPr>
              <m:e>
                <m:r>
                  <m:t>D</m:t>
                </m:r>
              </m:e>
            </m:acc>
          </m:e>
          <m:sup>
            <m:r>
              <m:t>h</m:t>
            </m:r>
            <m:r>
              <m:t>2</m:t>
            </m:r>
          </m:sup>
        </m:sSup>
      </m:oMath>
      <w:r>
        <w:t xml:space="preserve"> </w:t>
      </w:r>
      <w:r>
        <w:t xml:space="preserve">ilimitado.</w:t>
      </w:r>
    </w:p>
    <w:p>
      <w:pPr>
        <w:pStyle w:val="BodyText"/>
      </w:pPr>
      <w:r>
        <w:rPr>
          <w:b/>
          <w:bCs/>
        </w:rPr>
        <w:t xml:space="preserve">Curva de demanda por faixas.</w:t>
      </w:r>
      <w:r>
        <w:t xml:space="preserve"> </w:t>
      </w:r>
      <w:r>
        <w:t xml:space="preserve">Entre a demanda ilimitada a preço fixo e o contrato firme, o modelo admite também uma curva de demanda por faixas diárias, aproximação linear por partes de uma demanda elástica ao preço, técnica usada para representar demandas elásticas em modelos de otimização de mercados de energia. O hidrogênio vendido em cada dia é repartido em faixas</w:t>
      </w:r>
      <w:r>
        <w:t xml:space="preserve"> </w:t>
      </w:r>
      <m:oMath>
        <m:r>
          <m:t>k</m:t>
        </m:r>
      </m:oMath>
      <w:r>
        <w:t xml:space="preserve"> </w:t>
      </w:r>
      <w:r>
        <w:t xml:space="preserve">de volume máximo</w:t>
      </w:r>
      <w:r>
        <w:t xml:space="preserve"> </w:t>
      </w:r>
      <m:oMath>
        <m:sSub>
          <m:e>
            <m:acc>
              <m:accPr>
                <m:chr m:val="‾"/>
              </m:accPr>
              <m:e>
                <m:r>
                  <m:t>q</m:t>
                </m:r>
              </m:e>
            </m:acc>
          </m:e>
          <m:sub>
            <m:r>
              <m:t>k</m:t>
            </m:r>
          </m:sub>
        </m:sSub>
      </m:oMath>
      <w:r>
        <w:t xml:space="preserve"> </w:t>
      </w:r>
      <w:r>
        <w:t xml:space="preserve">e preço</w:t>
      </w:r>
      <w:r>
        <w:t xml:space="preserve"> </w:t>
      </w:r>
      <m:oMath>
        <m:sSub>
          <m:e>
            <m:r>
              <m:t>π</m:t>
            </m:r>
          </m:e>
          <m:sub>
            <m:r>
              <m:t>k</m:t>
            </m:r>
          </m:sub>
        </m:sSub>
      </m:oMath>
      <w:r>
        <w:t xml:space="preserve">, decrescente em</w:t>
      </w:r>
      <w:r>
        <w:t xml:space="preserve"> </w:t>
      </w:r>
      <m:oMath>
        <m:r>
          <m:t>k</m:t>
        </m:r>
      </m:oMath>
      <w:r>
        <w:t xml:space="preserve">:</w:t>
      </w:r>
      <w:r>
        <w:t xml:space="preserve"> </w:t>
      </w:r>
      <m:oMath>
        <m:nary>
          <m:naryPr>
            <m:chr m:val="∑"/>
            <m:limLoc m:val="undOvr"/>
            <m:subHide m:val="off"/>
            <m:supHide m:val="on"/>
          </m:naryPr>
          <m:sub>
            <m:r>
              <m:t>k</m:t>
            </m:r>
          </m:sub>
          <m:sup>
            <m:r>
              <m:t>​</m:t>
            </m:r>
          </m:sup>
          <m:e>
            <m:sSub>
              <m:e>
                <m:r>
                  <m:t>q</m:t>
                </m:r>
              </m:e>
              <m:sub>
                <m:r>
                  <m:t>d</m:t>
                </m:r>
                <m:r>
                  <m:rPr>
                    <m:sty m:val="p"/>
                  </m:rPr>
                  <m:t>,</m:t>
                </m:r>
                <m:r>
                  <m:t>k</m:t>
                </m:r>
              </m:sub>
            </m:sSub>
          </m:e>
        </m:nary>
        <m:r>
          <m:rPr>
            <m:sty m:val="p"/>
          </m:rPr>
          <m:t>=</m:t>
        </m:r>
        <m:nary>
          <m:naryPr>
            <m:chr m:val="∑"/>
            <m:limLoc m:val="undOvr"/>
            <m:subHide m:val="off"/>
            <m:supHide m:val="on"/>
          </m:naryPr>
          <m:sub>
            <m:r>
              <m:t>t</m:t>
            </m:r>
            <m:r>
              <m:rPr>
                <m:sty m:val="p"/>
              </m:rPr>
              <m:t>∈</m:t>
            </m:r>
            <m:r>
              <m:t>d</m:t>
            </m:r>
          </m:sub>
          <m:sup>
            <m:r>
              <m:t>​</m:t>
            </m:r>
          </m:sup>
          <m:e>
            <m:sSub>
              <m:e>
                <m:r>
                  <m:t>v</m:t>
                </m:r>
              </m:e>
              <m:sub>
                <m:r>
                  <m:t>t</m:t>
                </m:r>
              </m:sub>
            </m:sSub>
          </m:e>
        </m:nary>
        <m:r>
          <m:t> </m:t>
        </m:r>
        <m:r>
          <m:rPr>
            <m:sty m:val="p"/>
          </m:rPr>
          <m:t>Δ</m:t>
        </m:r>
        <m:r>
          <m:t>t</m:t>
        </m:r>
      </m:oMath>
      <w:r>
        <w:t xml:space="preserve">, com</w:t>
      </w:r>
      <w:r>
        <w:t xml:space="preserve"> </w:t>
      </w:r>
      <m:oMath>
        <m:r>
          <m:t>0</m:t>
        </m:r>
        <m:r>
          <m:rPr>
            <m:sty m:val="p"/>
          </m:rPr>
          <m:t>≤</m:t>
        </m:r>
        <m:sSub>
          <m:e>
            <m:r>
              <m:t>q</m:t>
            </m:r>
          </m:e>
          <m:sub>
            <m:r>
              <m:t>d</m:t>
            </m:r>
            <m:r>
              <m:rPr>
                <m:sty m:val="p"/>
              </m:rPr>
              <m:t>,</m:t>
            </m:r>
            <m:r>
              <m:t>k</m:t>
            </m:r>
          </m:sub>
        </m:sSub>
        <m:r>
          <m:rPr>
            <m:sty m:val="p"/>
          </m:rPr>
          <m:t>≤</m:t>
        </m:r>
        <m:sSub>
          <m:e>
            <m:acc>
              <m:accPr>
                <m:chr m:val="‾"/>
              </m:accPr>
              <m:e>
                <m:r>
                  <m:t>q</m:t>
                </m:r>
              </m:e>
            </m:acc>
          </m:e>
          <m:sub>
            <m:r>
              <m:t>k</m:t>
            </m:r>
          </m:sub>
        </m:sSub>
      </m:oMath>
      <w:r>
        <w:t xml:space="preserve">, e a receita do hidrogênio passa a ser</w:t>
      </w:r>
      <w:r>
        <w:t xml:space="preserve"> </w:t>
      </w:r>
      <m:oMath>
        <m:nary>
          <m:naryPr>
            <m:chr m:val="∑"/>
            <m:limLoc m:val="undOvr"/>
            <m:subHide m:val="off"/>
            <m:supHide m:val="on"/>
          </m:naryPr>
          <m:sub>
            <m:r>
              <m:t>d</m:t>
            </m:r>
          </m:sub>
          <m:sup>
            <m:r>
              <m:t>​</m:t>
            </m:r>
          </m:sup>
          <m:e>
            <m:nary>
              <m:naryPr>
                <m:chr m:val="∑"/>
                <m:limLoc m:val="undOvr"/>
                <m:subHide m:val="off"/>
                <m:supHide m:val="on"/>
              </m:naryPr>
              <m:sub>
                <m:r>
                  <m:t>k</m:t>
                </m:r>
              </m:sub>
              <m:sup>
                <m:r>
                  <m:t>​</m:t>
                </m:r>
              </m:sup>
              <m:e>
                <m:sSub>
                  <m:e>
                    <m:r>
                      <m:t>π</m:t>
                    </m:r>
                  </m:e>
                  <m:sub>
                    <m:r>
                      <m:t>k</m:t>
                    </m:r>
                  </m:sub>
                </m:sSub>
              </m:e>
            </m:nary>
          </m:e>
        </m:nary>
        <m:r>
          <m:t> </m:t>
        </m:r>
        <m:sSub>
          <m:e>
            <m:r>
              <m:t>q</m:t>
            </m:r>
          </m:e>
          <m:sub>
            <m:r>
              <m:t>d</m:t>
            </m:r>
            <m:r>
              <m:rPr>
                <m:sty m:val="p"/>
              </m:rPr>
              <m:t>,</m:t>
            </m:r>
            <m:r>
              <m:t>k</m:t>
            </m:r>
          </m:sub>
        </m:sSub>
      </m:oMath>
      <w:r>
        <w:t xml:space="preserve">. Como os preços decrescem, a receita é côncava no volume, e o ótimo preenche as faixas em ordem, sem variáveis binárias. Avaliam-se duas curvas: até 1 t/dia ou até 2 t/dia a R$ 35/kg, preço de um comprador de hidrogênio renovável, e o excedente a R$ 16/kg, paridade com o hidrogênio de origem fóssil (US$ 3/kg, extremo superior da faixa indicada pela IEA, convertido pela PTAX), acima da qual o comprador recorreria ao hidrogênio cinza.</w:t>
      </w:r>
    </w:p>
    <w:p>
      <w:pPr>
        <w:pStyle w:val="BodyText"/>
      </w:pPr>
      <w:r>
        <w:rPr>
          <w:b/>
          <w:bCs/>
        </w:rPr>
        <w:t xml:space="preserve">Limite de emissões do hidrogênio.</w:t>
      </w:r>
      <w:r>
        <w:t xml:space="preserve"> </w:t>
      </w:r>
      <w:r>
        <w:t xml:space="preserve">No caso de referência, a vedação à importação (</w:t>
      </w:r>
      <m:oMath>
        <m:sSup>
          <m:e>
            <m:acc>
              <m:accPr>
                <m:chr m:val="‾"/>
              </m:accPr>
              <m:e>
                <m:r>
                  <m:t>P</m:t>
                </m:r>
              </m:e>
            </m:acc>
          </m:e>
          <m:sup>
            <m:r>
              <m:t>i</m:t>
            </m:r>
            <m:r>
              <m:t>m</m:t>
            </m:r>
            <m:r>
              <m:t>p</m:t>
            </m:r>
            <m:r>
              <m:rPr>
                <m:sty m:val="p"/>
              </m:rPr>
              <m:t>,</m:t>
            </m:r>
            <m:r>
              <m:t>m</m:t>
            </m:r>
          </m:sup>
        </m:sSup>
        <m:r>
          <m:rPr>
            <m:sty m:val="p"/>
          </m:rPr>
          <m:t>=</m:t>
        </m:r>
        <m:r>
          <m:t>0</m:t>
        </m:r>
      </m:oMath>
      <w:r>
        <w:t xml:space="preserve">) assegura que o hidrogênio seja produzido apenas com energia renovável local. O marco legal do hidrogênio de baixa emissão de carbono, porém, qualifica o hidrogênio pela intensidade de emissões de gases de efeito estufa, apurada por análise de ciclo de vida, com valor inicial de até 7 kgCO₂eq/kgH₂, mantido até 2030 (BRASIL, 2024). Para representar esse critério, o modelo admite, como alternativa à vedação, um limite</w:t>
      </w:r>
      <w:r>
        <w:t xml:space="preserve"> </w:t>
      </w:r>
      <m:oMath>
        <m:r>
          <m:t>L</m:t>
        </m:r>
      </m:oMath>
      <w:r>
        <w:t xml:space="preserve"> </w:t>
      </w:r>
      <w:r>
        <w:t xml:space="preserve">à intensidade de emissões do hidrogênio. A energia importada pode ser destinada apenas ao eletrolisador, no mesmo intervalo, e é integralmente atribuída ao hidrogênio (Equação (3.20)); em cada semana</w:t>
      </w:r>
      <w:r>
        <w:t xml:space="preserve"> </w:t>
      </w:r>
      <m:oMath>
        <m:r>
          <m:t>w</m:t>
        </m:r>
        <m:r>
          <m:rPr>
            <m:sty m:val="p"/>
          </m:rPr>
          <m:t>∈</m:t>
        </m:r>
        <m:r>
          <m:rPr>
            <m:scr m:val="script"/>
            <m:sty m:val="p"/>
          </m:rPr>
          <m:t>W</m:t>
        </m:r>
      </m:oMath>
      <w:r>
        <w:t xml:space="preserve">, as emissões atribuídas ao hidrogênio não podem exceder</w:t>
      </w:r>
      <w:r>
        <w:t xml:space="preserve"> </w:t>
      </w:r>
      <m:oMath>
        <m:r>
          <m:t>L</m:t>
        </m:r>
      </m:oMath>
      <w:r>
        <w:t xml:space="preserve"> </w:t>
      </w:r>
      <w:r>
        <w:t xml:space="preserve">vezes a sua produção (Equação (3.21)):</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Sup>
                  <m:e>
                    <m:r>
                      <m:t>p</m:t>
                    </m:r>
                  </m:e>
                  <m:sub>
                    <m:r>
                      <m:t>t</m:t>
                    </m:r>
                  </m:sub>
                  <m:sup>
                    <m:r>
                      <m:t>i</m:t>
                    </m:r>
                    <m:r>
                      <m:t>m</m:t>
                    </m:r>
                    <m:r>
                      <m:t>p</m:t>
                    </m:r>
                  </m:sup>
                </m:sSubSup>
                <m:r>
                  <m:rPr>
                    <m:sty m:val="p"/>
                  </m:rPr>
                  <m:t>≤</m:t>
                </m:r>
                <m:sSubSup>
                  <m:e>
                    <m:r>
                      <m:t>p</m:t>
                    </m:r>
                  </m:e>
                  <m:sub>
                    <m:r>
                      <m:t>t</m:t>
                    </m:r>
                  </m:sub>
                  <m:sup>
                    <m:r>
                      <m:t>e</m:t>
                    </m:r>
                    <m:r>
                      <m:t>l</m:t>
                    </m:r>
                  </m:sup>
                </m:sSubSup>
                <m:r>
                  <m:t>  </m:t>
                </m:r>
                <m:r>
                  <m:rPr>
                    <m:sty m:val="p"/>
                  </m:rPr>
                  <m:t>∀</m:t>
                </m:r>
                <m:r>
                  <m:t>t</m:t>
                </m:r>
                <m:r>
                  <m:rPr>
                    <m:sty m:val="p"/>
                  </m:rPr>
                  <m:t>∈</m:t>
                </m:r>
                <m:r>
                  <m:rPr>
                    <m:scr m:val="script"/>
                    <m:sty m:val="p"/>
                  </m:rPr>
                  <m:t>T</m:t>
                </m:r>
              </m:oMath>
            </m:oMathPara>
          </w:p>
        </w:tc>
        <w:tc>
          <w:tcPr>
            <w:tcW w:w="1000" w:type="dxa"/>
            <w:vAlign w:val="center"/>
          </w:tcPr>
          <w:p>
            <w:pPr>
              <w:pStyle w:val="NumeroEquacao"/>
            </w:pPr>
            <w:r>
              <w:t>(3.20)</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nary>
                  <m:naryPr>
                    <m:chr m:val="∑"/>
                    <m:limLoc m:val="undOvr"/>
                    <m:subHide m:val="off"/>
                    <m:supHide m:val="on"/>
                  </m:naryPr>
                  <m:sub>
                    <m:r>
                      <m:t>t</m:t>
                    </m:r>
                    <m:r>
                      <m:rPr>
                        <m:sty m:val="p"/>
                      </m:rPr>
                      <m:t>∈</m:t>
                    </m:r>
                    <m:r>
                      <m:t>w</m:t>
                    </m:r>
                  </m:sub>
                  <m:sup>
                    <m:r>
                      <m:t>​</m:t>
                    </m:r>
                  </m:sup>
                  <m:e>
                    <m:d>
                      <m:dPr>
                        <m:begChr m:val="["/>
                        <m:sepChr m:val=""/>
                        <m:endChr m:val="]"/>
                        <m:grow/>
                      </m:dPr>
                      <m:e>
                        <m:sSub>
                          <m:e>
                            <m:r>
                              <m:t>f</m:t>
                            </m:r>
                          </m:e>
                          <m:sub>
                            <m:r>
                              <m:t>t</m:t>
                            </m:r>
                          </m:sub>
                        </m:sSub>
                        <m:r>
                          <m:t> </m:t>
                        </m:r>
                        <m:sSubSup>
                          <m:e>
                            <m:r>
                              <m:t>p</m:t>
                            </m:r>
                          </m:e>
                          <m:sub>
                            <m:r>
                              <m:t>t</m:t>
                            </m:r>
                          </m:sub>
                          <m:sup>
                            <m:r>
                              <m:t>i</m:t>
                            </m:r>
                            <m:r>
                              <m:t>m</m:t>
                            </m:r>
                            <m:r>
                              <m:t>p</m:t>
                            </m:r>
                          </m:sup>
                        </m:sSubSup>
                        <m:r>
                          <m:rPr>
                            <m:sty m:val="p"/>
                          </m:rPr>
                          <m:t>+</m:t>
                        </m:r>
                        <m:sSup>
                          <m:e>
                            <m:r>
                              <m:t>f</m:t>
                            </m:r>
                          </m:e>
                          <m:sup>
                            <m:r>
                              <m:t>p</m:t>
                            </m:r>
                            <m:r>
                              <m:t>v</m:t>
                            </m:r>
                          </m:sup>
                        </m:sSup>
                        <m:d>
                          <m:dPr>
                            <m:begChr m:val="("/>
                            <m:sepChr m:val=""/>
                            <m:endChr m:val=")"/>
                            <m:grow/>
                          </m:dPr>
                          <m:e>
                            <m:sSubSup>
                              <m:e>
                                <m:r>
                                  <m:t>p</m:t>
                                </m:r>
                              </m:e>
                              <m:sub>
                                <m:r>
                                  <m:t>t</m:t>
                                </m:r>
                              </m:sub>
                              <m:sup>
                                <m:r>
                                  <m:t>e</m:t>
                                </m:r>
                                <m:r>
                                  <m:t>l</m:t>
                                </m:r>
                              </m:sup>
                            </m:sSubSup>
                            <m:r>
                              <m:rPr>
                                <m:sty m:val="p"/>
                              </m:rPr>
                              <m:t>−</m:t>
                            </m:r>
                            <m:sSubSup>
                              <m:e>
                                <m:r>
                                  <m:t>p</m:t>
                                </m:r>
                              </m:e>
                              <m:sub>
                                <m:r>
                                  <m:t>t</m:t>
                                </m:r>
                              </m:sub>
                              <m:sup>
                                <m:r>
                                  <m:t>i</m:t>
                                </m:r>
                                <m:r>
                                  <m:t>m</m:t>
                                </m:r>
                                <m:r>
                                  <m:t>p</m:t>
                                </m:r>
                              </m:sup>
                            </m:sSubSup>
                          </m:e>
                        </m:d>
                        <m:r>
                          <m:rPr>
                            <m:sty m:val="p"/>
                          </m:rPr>
                          <m:t>+</m:t>
                        </m:r>
                        <m:sSup>
                          <m:e>
                            <m:r>
                              <m:t>e</m:t>
                            </m:r>
                          </m:e>
                          <m:sup>
                            <m:r>
                              <m:t>p</m:t>
                            </m:r>
                            <m:r>
                              <m:t>r</m:t>
                            </m:r>
                            <m:r>
                              <m:t>o</m:t>
                            </m:r>
                            <m:r>
                              <m:t>c</m:t>
                            </m:r>
                          </m:sup>
                        </m:sSup>
                        <m:r>
                          <m:t> </m:t>
                        </m:r>
                        <m:sSub>
                          <m:e>
                            <m:r>
                              <m:t>m</m:t>
                            </m:r>
                          </m:e>
                          <m:sub>
                            <m:r>
                              <m:t>t</m:t>
                            </m:r>
                          </m:sub>
                        </m:sSub>
                      </m:e>
                    </m:d>
                  </m:e>
                </m:nary>
                <m:r>
                  <m:rPr>
                    <m:sty m:val="p"/>
                  </m:rPr>
                  <m:t>Δ</m:t>
                </m:r>
                <m:r>
                  <m:t>t</m:t>
                </m:r>
                <m:r>
                  <m:t> </m:t>
                </m:r>
                <m:r>
                  <m:rPr>
                    <m:sty m:val="p"/>
                  </m:rPr>
                  <m:t>≤</m:t>
                </m:r>
                <m:r>
                  <m:t> </m:t>
                </m:r>
                <m:r>
                  <m:t>L</m:t>
                </m:r>
                <m:nary>
                  <m:naryPr>
                    <m:chr m:val="∑"/>
                    <m:limLoc m:val="undOvr"/>
                    <m:subHide m:val="off"/>
                    <m:supHide m:val="on"/>
                  </m:naryPr>
                  <m:sub>
                    <m:r>
                      <m:t>t</m:t>
                    </m:r>
                    <m:r>
                      <m:rPr>
                        <m:sty m:val="p"/>
                      </m:rPr>
                      <m:t>∈</m:t>
                    </m:r>
                    <m:r>
                      <m:t>w</m:t>
                    </m:r>
                  </m:sub>
                  <m:sup>
                    <m:r>
                      <m:t>​</m:t>
                    </m:r>
                  </m:sup>
                  <m:e>
                    <m:sSub>
                      <m:e>
                        <m:r>
                          <m:t>m</m:t>
                        </m:r>
                      </m:e>
                      <m:sub>
                        <m:r>
                          <m:t>t</m:t>
                        </m:r>
                      </m:sub>
                    </m:sSub>
                  </m:e>
                </m:nary>
                <m:r>
                  <m:t> </m:t>
                </m:r>
                <m:r>
                  <m:rPr>
                    <m:sty m:val="p"/>
                  </m:rPr>
                  <m:t>Δ</m:t>
                </m:r>
                <m:r>
                  <m:t>t</m:t>
                </m:r>
                <m:r>
                  <m:t>  </m:t>
                </m:r>
                <m:r>
                  <m:rPr>
                    <m:sty m:val="p"/>
                  </m:rPr>
                  <m:t>∀</m:t>
                </m:r>
                <m:r>
                  <m:t>w</m:t>
                </m:r>
                <m:r>
                  <m:rPr>
                    <m:sty m:val="p"/>
                  </m:rPr>
                  <m:t>∈</m:t>
                </m:r>
                <m:r>
                  <m:rPr>
                    <m:scr m:val="script"/>
                    <m:sty m:val="p"/>
                  </m:rPr>
                  <m:t>W</m:t>
                </m:r>
              </m:oMath>
            </m:oMathPara>
          </w:p>
        </w:tc>
        <w:tc>
          <w:tcPr>
            <w:tcW w:w="1000" w:type="dxa"/>
            <w:vAlign w:val="center"/>
          </w:tcPr>
          <w:p>
            <w:pPr>
              <w:pStyle w:val="NumeroEquacao"/>
            </w:pPr>
            <w:r>
              <w:t>(3.21)</w:t>
            </w:r>
          </w:p>
        </w:tc>
      </w:tr>
    </w:tbl>
    <w:p>
      <w:pPr>
        <w:pStyle w:val="FirstParagraph"/>
      </w:pPr>
      <w:r>
        <w:t xml:space="preserve">em que</w:t>
      </w:r>
      <w:r>
        <w:t xml:space="preserve"> </w:t>
      </w:r>
      <m:oMath>
        <m:sSub>
          <m:e>
            <m:r>
              <m:t>f</m:t>
            </m:r>
          </m:e>
          <m:sub>
            <m:r>
              <m:t>t</m:t>
            </m:r>
          </m:sub>
        </m:sSub>
      </m:oMath>
      <w:r>
        <w:t xml:space="preserve"> </w:t>
      </w:r>
      <w:r>
        <w:t xml:space="preserve">é o fator de emissão da energia da rede no intervalo</w:t>
      </w:r>
      <w:r>
        <w:t xml:space="preserve"> </w:t>
      </w:r>
      <m:oMath>
        <m:r>
          <m:t>t</m:t>
        </m:r>
      </m:oMath>
      <w:r>
        <w:t xml:space="preserve">,</w:t>
      </w:r>
      <w:r>
        <w:t xml:space="preserve"> </w:t>
      </w:r>
      <m:oMath>
        <m:sSup>
          <m:e>
            <m:r>
              <m:t>f</m:t>
            </m:r>
          </m:e>
          <m:sup>
            <m:r>
              <m:t>p</m:t>
            </m:r>
            <m:r>
              <m:t>v</m:t>
            </m:r>
          </m:sup>
        </m:sSup>
      </m:oMath>
      <w:r>
        <w:t xml:space="preserve"> </w:t>
      </w:r>
      <w:r>
        <w:t xml:space="preserve">é o fator atribuído à energia FV, consumida diretamente ou após o armazenamento no módulo mercantil, e</w:t>
      </w:r>
      <w:r>
        <w:t xml:space="preserve"> </w:t>
      </w:r>
      <m:oMath>
        <m:sSup>
          <m:e>
            <m:r>
              <m:t>e</m:t>
            </m:r>
          </m:e>
          <m:sup>
            <m:r>
              <m:t>p</m:t>
            </m:r>
            <m:r>
              <m:t>r</m:t>
            </m:r>
            <m:r>
              <m:t>o</m:t>
            </m:r>
            <m:r>
              <m:t>c</m:t>
            </m:r>
          </m:sup>
        </m:sSup>
      </m:oMath>
      <w:r>
        <w:t xml:space="preserve"> </w:t>
      </w:r>
      <w:r>
        <w:t xml:space="preserve">representa as emissões das demais etapas por kg de hidrogênio. Pela Equação (3.16), com</w:t>
      </w:r>
      <w:r>
        <w:t xml:space="preserve"> </w:t>
      </w:r>
      <m:oMath>
        <m:sSup>
          <m:e>
            <m:r>
              <m:t>f</m:t>
            </m:r>
          </m:e>
          <m:sup>
            <m:r>
              <m:t>p</m:t>
            </m:r>
            <m:r>
              <m:t>v</m:t>
            </m:r>
          </m:sup>
        </m:sSup>
        <m:r>
          <m:rPr>
            <m:sty m:val="p"/>
          </m:rPr>
          <m:t>=</m:t>
        </m:r>
        <m:sSup>
          <m:e>
            <m:r>
              <m:t>e</m:t>
            </m:r>
          </m:e>
          <m:sup>
            <m:r>
              <m:t>p</m:t>
            </m:r>
            <m:r>
              <m:t>r</m:t>
            </m:r>
            <m:r>
              <m:t>o</m:t>
            </m:r>
            <m:r>
              <m:t>c</m:t>
            </m:r>
          </m:sup>
        </m:sSup>
        <m:r>
          <m:rPr>
            <m:sty m:val="p"/>
          </m:rPr>
          <m:t>=</m:t>
        </m:r>
        <m:r>
          <m:t>0</m:t>
        </m:r>
      </m:oMath>
      <w:r>
        <w:t xml:space="preserve">, a restrição equivale a limitar o fator de emissão médio da energia do eletrolisador, em cada semana, a</w:t>
      </w:r>
      <w:r>
        <w:t xml:space="preserve"> </w:t>
      </w:r>
      <m:oMath>
        <m:r>
          <m:t>L</m:t>
        </m:r>
        <m:r>
          <m:t> </m:t>
        </m:r>
        <m:sSup>
          <m:e>
            <m:r>
              <m:t>k</m:t>
            </m:r>
          </m:e>
          <m:sup>
            <m:r>
              <m:t>e</m:t>
            </m:r>
            <m:r>
              <m:t>l</m:t>
            </m:r>
          </m:sup>
        </m:sSup>
        <m:r>
          <m:rPr>
            <m:sty m:val="p"/>
          </m:rPr>
          <m:t>/</m:t>
        </m:r>
        <m:r>
          <m:t>1000</m:t>
        </m:r>
      </m:oMath>
      <w:r>
        <w:t xml:space="preserve">: 127 kgCO₂/MWh para</w:t>
      </w:r>
      <w:r>
        <w:t xml:space="preserve"> </w:t>
      </w:r>
      <m:oMath>
        <m:r>
          <m:t>L</m:t>
        </m:r>
        <m:r>
          <m:rPr>
            <m:sty m:val="p"/>
          </m:rPr>
          <m:t>=</m:t>
        </m:r>
        <m:r>
          <m:t>7</m:t>
        </m:r>
      </m:oMath>
      <w:r>
        <w:t xml:space="preserve"> </w:t>
      </w:r>
      <w:r>
        <w:t xml:space="preserve">e 62 kgCO₂/MWh para</w:t>
      </w:r>
      <w:r>
        <w:t xml:space="preserve"> </w:t>
      </w:r>
      <m:oMath>
        <m:r>
          <m:t>L</m:t>
        </m:r>
        <m:r>
          <m:rPr>
            <m:sty m:val="p"/>
          </m:rPr>
          <m:t>=</m:t>
        </m:r>
        <m:r>
          <m:t>3</m:t>
        </m:r>
        <m:r>
          <m:rPr>
            <m:sty m:val="p"/>
          </m:rPr>
          <m:t>,</m:t>
        </m:r>
        <m:r>
          <m:t>4</m:t>
        </m:r>
      </m:oMath>
      <w:r>
        <w:t xml:space="preserve">. Cada MWh de origem FV consumido pelo eletrolisador abre espaço, assim, para a importação de uma fração de MWh da rede. A restrição é linear e não introduz variáveis binárias; com</w:t>
      </w:r>
      <w:r>
        <w:t xml:space="preserve"> </w:t>
      </w:r>
      <m:oMath>
        <m:r>
          <m:t>L</m:t>
        </m:r>
        <m:r>
          <m:rPr>
            <m:sty m:val="p"/>
          </m:rPr>
          <m:t>=</m:t>
        </m:r>
        <m:r>
          <m:t>0</m:t>
        </m:r>
      </m:oMath>
      <w:r>
        <w:t xml:space="preserve">, ela reproduz a vedação à importação. A janela semanal coincide com os blocos da decomposição (Seção 3.6.2), de modo que a restrição pertence integralmente a cada subproblema. O valor de 3,4 kgCO₂/kgH₂ corresponde aproximadamente ao limiar de emissões europeu para combustíveis renováveis de origem não biológica, de redução de 70% em relação ao comparador fóssil de 94 gCO₂eq/MJ (UNIÃO EUROPEIA, 2023b), e é avaliado como sensibilidade. Esse caso reproduz apenas o limiar de emissões, e não o critério europeu completo: para que a energia da rede seja contabilizada como renovável, o Regulamento Delegado (UE) 2023/1184 exige, além do limiar, contratos com instalações renováveis novas (adicionalidade) e correlação temporal e geográfica entre a produção renovável e o consumo do eletrolisador, salvo em zonas de mercado com mais de 90% de energia renovável ou com baixa intensidade de emissões (UNIÃO EUROPEIA, 2023a). Sem essas exigências, a energia importada da rede só tem a sua intensidade de emissões limitada.</w:t>
      </w:r>
    </w:p>
    <w:p>
      <w:pPr>
        <w:pStyle w:val="BodyText"/>
      </w:pPr>
      <w:r>
        <w:t xml:space="preserve">Como alternativa ao limite de intensidade, avalia-se também uma regra de correspondência temporal, inspirada no Regulamento Delegado (UE) 2023/1184, em que a energia comprada da rede, destinada só ao eletrolisador (Equação (3.20)), não excede, em cada janela</w:t>
      </w:r>
      <w:r>
        <w:t xml:space="preserve"> </w:t>
      </w:r>
      <m:oMath>
        <m:r>
          <m:t>w</m:t>
        </m:r>
      </m:oMath>
      <w:r>
        <w:t xml:space="preserve"> </w:t>
      </w:r>
      <w:r>
        <w:t xml:space="preserve">de 24 h ou de 168 h, a energia renovável exportada pela própria usina:</w:t>
      </w:r>
      <w:r>
        <w:t xml:space="preserve"> </w:t>
      </w:r>
      <m:oMath>
        <m:nary>
          <m:naryPr>
            <m:chr m:val="∑"/>
            <m:limLoc m:val="undOvr"/>
            <m:subHide m:val="off"/>
            <m:supHide m:val="on"/>
          </m:naryPr>
          <m:sub>
            <m:r>
              <m:t>t</m:t>
            </m:r>
            <m:r>
              <m:rPr>
                <m:sty m:val="p"/>
              </m:rPr>
              <m:t>∈</m:t>
            </m:r>
            <m:r>
              <m:t>w</m:t>
            </m:r>
          </m:sub>
          <m:sup>
            <m:r>
              <m:t>​</m:t>
            </m:r>
          </m:sup>
          <m:e>
            <m:sSubSup>
              <m:e>
                <m:r>
                  <m:t>p</m:t>
                </m:r>
              </m:e>
              <m:sub>
                <m:r>
                  <m:t>t</m:t>
                </m:r>
              </m:sub>
              <m:sup>
                <m:r>
                  <m:t>i</m:t>
                </m:r>
                <m:r>
                  <m:t>m</m:t>
                </m:r>
                <m:r>
                  <m:t>p</m:t>
                </m:r>
              </m:sup>
            </m:sSubSup>
          </m:e>
        </m:nary>
        <m:r>
          <m:rPr>
            <m:sty m:val="p"/>
          </m:rPr>
          <m:t>≤</m:t>
        </m:r>
        <m:nary>
          <m:naryPr>
            <m:chr m:val="∑"/>
            <m:limLoc m:val="undOvr"/>
            <m:subHide m:val="off"/>
            <m:supHide m:val="on"/>
          </m:naryPr>
          <m:sub>
            <m:r>
              <m:t>t</m:t>
            </m:r>
            <m:r>
              <m:rPr>
                <m:sty m:val="p"/>
              </m:rPr>
              <m:t>∈</m:t>
            </m:r>
            <m:r>
              <m:t>w</m:t>
            </m:r>
          </m:sub>
          <m:sup>
            <m:r>
              <m:t>​</m:t>
            </m:r>
          </m:sup>
          <m:e>
            <m:sSubSup>
              <m:e>
                <m:r>
                  <m:t>p</m:t>
                </m:r>
              </m:e>
              <m:sub>
                <m:r>
                  <m:t>t</m:t>
                </m:r>
              </m:sub>
              <m:sup>
                <m:r>
                  <m:t>e</m:t>
                </m:r>
                <m:r>
                  <m:t>x</m:t>
                </m:r>
                <m:r>
                  <m:t>p</m:t>
                </m:r>
              </m:sup>
            </m:sSubSup>
          </m:e>
        </m:nary>
      </m:oMath>
      <w:r>
        <w:t xml:space="preserve">. A janela mensal admitida pelo regulamento europeu até 2029 não é representável nos blocos semanais da decomposição; a janela semanal, mais restritiva, fornece um limite inferior para o seu efeito. Com janela horária, a regra equivale ao hidrogênio verde estrito, pois a usina não compra e vende energia na mesma hora.</w:t>
      </w:r>
    </w:p>
    <w:p>
      <w:pPr>
        <w:pStyle w:val="BodyText"/>
      </w:pPr>
      <w:r>
        <w:t xml:space="preserve">O modelo resultante, composto pela função objetivo da Equação (3.1) e pelas restrições das Equações (3.3) a (3.21), é um MILP. Sem contrato de hidrogênio, para um horizonte de uma semana (168 h), o problema possui 1.688 variáveis contínuas, 505 variáveis binárias e 2.692 restrições; para um ano (8.760 h), 87.966 variáveis contínuas, 26.281 binárias e 140.164 restrições. O contrato acrescenta duas restrições por dia, e o limite de emissões, uma restrição por intervalo e uma por semana.</w:t>
      </w:r>
    </w:p>
    <w:bookmarkEnd w:id="19"/>
    <w:bookmarkEnd w:id="20"/>
    <w:bookmarkStart w:id="24" w:name="dados-de-entrada"/>
    <w:p>
      <w:pPr>
        <w:pStyle w:val="Heading2"/>
      </w:pPr>
      <w:r>
        <w:t xml:space="preserve">3.5 Dados de entrada</w:t>
      </w:r>
    </w:p>
    <w:p>
      <w:pPr>
        <w:pStyle w:val="FirstParagraph"/>
      </w:pPr>
      <w:r>
        <w:rPr>
          <w:b/>
          <w:bCs/>
        </w:rPr>
        <w:t xml:space="preserve">Preço de Liquidação das Diferenças.</w:t>
      </w:r>
      <w:r>
        <w:t xml:space="preserve"> </w:t>
      </w:r>
      <w:r>
        <w:t xml:space="preserve">Utiliza-se a série horária do PLD de 2025 para o submercado Sudeste/Centro-Oeste, no qual se localiza o município de Itajubá (MG), obtida no portal de dados abertos da Câmara de Comercialização de Energia Elétrica (CCEE, 2026a). A série apresenta média de R$ 224,31/MWh, com mínimo de R$ 58,60/MWh — valor do PLD mínimo, observado em 2.030 horas, concentradas no período úmido — e máximo de R$ 1.421,87/MWh. A Figura 3.2(a) evidencia o perfil diário característico do período recente: preços reduzidos nas horas de maior geração solar e elevados na rampa noturna, com maior amplitude no período seco.</w:t>
      </w:r>
    </w:p>
    <w:p>
      <w:pPr>
        <w:pStyle w:val="BodyText"/>
      </w:pPr>
      <w:r>
        <w:rPr>
          <w:b/>
          <w:bCs/>
        </w:rPr>
        <w:t xml:space="preserve">Geração fotovoltaica.</w:t>
      </w:r>
      <w:r>
        <w:t xml:space="preserve"> </w:t>
      </w:r>
      <w:r>
        <w:t xml:space="preserve">A disponibilidade de geração FV foi obtida na plataforma</w:t>
      </w:r>
      <w:r>
        <w:t xml:space="preserve"> </w:t>
      </w:r>
      <w:r>
        <w:rPr>
          <w:i/>
          <w:iCs/>
        </w:rPr>
        <w:t xml:space="preserve">Photovoltaic Geographical Information System</w:t>
      </w:r>
      <w:r>
        <w:t xml:space="preserve"> </w:t>
      </w:r>
      <w:r>
        <w:t xml:space="preserve">(PVGIS), mantida pelo Centro Comum de Investigação da Comissão Europeia (HULD; MÜLLER; GAMBARDELLA, 2012), a partir da base de reanálise ERA5 (HERSBACH</w:t>
      </w:r>
      <w:r>
        <w:t xml:space="preserve"> </w:t>
      </w:r>
      <w:r>
        <w:rPr>
          <w:i/>
          <w:iCs/>
        </w:rPr>
        <w:t xml:space="preserve">et al.</w:t>
      </w:r>
      <w:r>
        <w:t xml:space="preserve">, 2020), para as coordenadas de Itajubá (latitude −22,425°; longitude −45,457°; altitude de 848 m). Considerou-se um sistema de silício cristalino de 1 kWp, com perdas de 14% e inclinação e azimute ótimos (25° e −165°, respectivamente), no ano de 2023, o mais recente disponível. A potência horária foi convertida em fator de capacidade, deslocada do tempo universal coordenado para o horário oficial de Brasília (UTC−3) e reposicionada no calendário de 2025, preservando mês, dia e hora, para compatibilização com a série de preços. O fator de capacidade médio resultante é de 16,9%, equivalente a 1.478 kWh/kWp por ano (Figura 3.2(b)). A série é multiplicada pela potência instalada da usina para obter</w:t>
      </w:r>
      <w:r>
        <w:t xml:space="preserve"> </w:t>
      </w:r>
      <m:oMath>
        <m:sSubSup>
          <m:e>
            <m:acc>
              <m:accPr>
                <m:chr m:val="‾"/>
              </m:accPr>
              <m:e>
                <m:r>
                  <m:t>P</m:t>
                </m:r>
              </m:e>
            </m:acc>
          </m:e>
          <m:sub>
            <m:r>
              <m:t>t</m:t>
            </m:r>
          </m:sub>
          <m:sup>
            <m:r>
              <m:t>p</m:t>
            </m:r>
            <m:r>
              <m:t>v</m:t>
            </m:r>
          </m:sup>
        </m:sSubSup>
      </m:oMath>
      <w:r>
        <w:t xml:space="preserve">.</w:t>
      </w:r>
    </w:p>
    <w:p>
      <w:pPr>
        <w:pStyle w:val="Legenda"/>
      </w:pPr>
      <w:r>
        <w:t xml:space="preserve">Figura 3.2 – Perfis horários médios dos dados de entrada: (a) PLD do submercado SE/CO em 2025, por período hidrológico; (b) fator de capacidade FV em Itajubá</w:t>
      </w:r>
    </w:p>
    <w:p>
      <w:pPr>
        <w:pStyle w:val="Figura"/>
      </w:pPr>
      <w:r>
        <w:drawing>
          <wp:inline>
            <wp:extent cx="5334000" cy="1920240"/>
            <wp:effectExtent b="0" l="0" r="0" t="0"/>
            <wp:docPr descr="" title="" id="22" name="Picture"/>
            <a:graphic>
              <a:graphicData uri="http://schemas.openxmlformats.org/drawingml/2006/picture">
                <pic:pic>
                  <pic:nvPicPr>
                    <pic:cNvPr descr="figuras/fig_perfis_entrada.png" id="23" name="Picture"/>
                    <pic:cNvPicPr>
                      <a:picLocks noChangeArrowheads="1" noChangeAspect="1"/>
                    </pic:cNvPicPr>
                  </pic:nvPicPr>
                  <pic:blipFill>
                    <a:blip r:embed="rId21"/>
                    <a:stretch>
                      <a:fillRect/>
                    </a:stretch>
                  </pic:blipFill>
                  <pic:spPr bwMode="auto">
                    <a:xfrm>
                      <a:off x="0" y="0"/>
                      <a:ext cx="5334000" cy="1920240"/>
                    </a:xfrm>
                    <a:prstGeom prst="rect">
                      <a:avLst/>
                    </a:prstGeom>
                    <a:noFill/>
                    <a:ln w="9525">
                      <a:noFill/>
                      <a:headEnd/>
                      <a:tailEnd/>
                    </a:ln>
                  </pic:spPr>
                </pic:pic>
              </a:graphicData>
            </a:graphic>
          </wp:inline>
        </w:drawing>
      </w:r>
    </w:p>
    <w:p>
      <w:pPr>
        <w:pStyle w:val="Fonte"/>
      </w:pPr>
      <w:r>
        <w:t xml:space="preserve">Fonte: elaborado pelo autor com dados de CCEE (2026a) e do PVGIS.</w:t>
      </w:r>
    </w:p>
    <w:p>
      <w:pPr>
        <w:pStyle w:val="BodyText"/>
      </w:pPr>
      <w:r>
        <w:rPr>
          <w:b/>
          <w:bCs/>
        </w:rPr>
        <w:t xml:space="preserve">Despacho do ONS.</w:t>
      </w:r>
      <w:r>
        <w:t xml:space="preserve"> </w:t>
      </w:r>
      <w:r>
        <w:t xml:space="preserve">Na ausência de histórico de despacho de sistemas de armazenamento contratados no LRCAP, adota-se um perfil diário sintético: descarga na potência contratada entre 18 h e 22 h, horário de maior demanda líquida, e recarga entre 10 h e 15 h, até a restauração completa do estado de carga, limitada à potência nominal. O perfil é coerente com a diretriz de que a programação da recarga busque minimizar o custo total de operação do SIN (BRASIL, 2026, art. 4º, § 14), o que tende a deslocá-la para as horas de excedente de geração solar. O perfil resulta em um ciclo completo por dia (365 no ano), dentro dos limites regulatórios. Trata-se da hipótese mais intensa de uso do módulo LRCAP; o efeito de despachos menos frequentes é avaliado na Seção 3.8.3.</w:t>
      </w:r>
    </w:p>
    <w:p>
      <w:pPr>
        <w:pStyle w:val="BodyText"/>
      </w:pPr>
      <w:r>
        <w:rPr>
          <w:b/>
          <w:bCs/>
        </w:rPr>
        <w:t xml:space="preserve">Fator de emissão da rede.</w:t>
      </w:r>
      <w:r>
        <w:t xml:space="preserve"> </w:t>
      </w:r>
      <w:r>
        <w:t xml:space="preserve">Nos casos com limite de emissões, o fator de emissão horário da energia da rede,</w:t>
      </w:r>
      <w:r>
        <w:t xml:space="preserve"> </w:t>
      </w:r>
      <m:oMath>
        <m:sSub>
          <m:e>
            <m:r>
              <m:t>f</m:t>
            </m:r>
          </m:e>
          <m:sub>
            <m:r>
              <m:t>t</m:t>
            </m:r>
          </m:sub>
        </m:sSub>
      </m:oMath>
      <w:r>
        <w:t xml:space="preserve">, foi estimado a partir da geração horária por usina do Sistema Interligado Nacional (SIN), disponibilizada pelo ONS em seu portal de dados abertos (ONS, 2026), para os anos de 2021 a 2025. Em cada hora, somam-se as emissões das termelétricas a combustíveis fósseis — a geração de cada usina multiplicada pelo fator de emissão do combustível (IPCC, 2006) e dividida por um rendimento típico: 45% para o gás natural (449 kgCO₂/MWh), 35% para o carvão mineral (988 kgCO₂/MWh) e 38% para os óleos diesel e combustível (702 e 733 kgCO₂/MWh) — e divide-se o total pela geração do SIN, excluídas a micro e a minigeração distribuídas. A biomassa, os resíduos industriais, a fonte nuclear e as demais renováveis entram com emissão nula. Os fatores médios anuais resultantes são de 94, 31, 27, 37 e 42 kgCO₂/MWh, de 2021 a 2025. De janeiro a abril de 2025, as médias mensais ficam entre 2% e 5% abaixo dos fatores publicados pelo Ministério da Ciência, Tecnologia e Inovação (MCTI, 2025), cuja metodologia passou a incluir, naquele ano, os novos empreendimentos renováveis conectados ao SIN; pela metodologia anterior, os fatores oficiais de 2021 a 2023 são de 34% a 42% maiores que os aqui estimados. Como alternativa, considera-se um fator marginal constante, de 449 kgCO₂/MWh, que supõe que toda energia importada é suprida por uma termelétrica a gás natural. Os fatores consideram apenas as emissões de operação; para manter a mesma fronteira, a energia FV entra com fator nulo (</w:t>
      </w:r>
      <m:oMath>
        <m:sSup>
          <m:e>
            <m:r>
              <m:t>f</m:t>
            </m:r>
          </m:e>
          <m:sup>
            <m:r>
              <m:t>p</m:t>
            </m:r>
            <m:r>
              <m:t>v</m:t>
            </m:r>
          </m:sup>
        </m:sSup>
        <m:r>
          <m:rPr>
            <m:sty m:val="p"/>
          </m:rPr>
          <m:t>=</m:t>
        </m:r>
        <m:r>
          <m:t>0</m:t>
        </m:r>
      </m:oMath>
      <w:r>
        <w:t xml:space="preserve">).</w:t>
      </w:r>
    </w:p>
    <w:p>
      <w:pPr>
        <w:pStyle w:val="BodyText"/>
      </w:pPr>
      <w:r>
        <w:rPr>
          <w:b/>
          <w:bCs/>
        </w:rPr>
        <w:t xml:space="preserve">Parâmetros técnico-econômicos.</w:t>
      </w:r>
      <w:r>
        <w:t xml:space="preserve"> </w:t>
      </w:r>
      <w:r>
        <w:t xml:space="preserve">Os parâmetros do eletrolisador foram definidos a partir da faixa típica da tecnologia PEM, cujo consumo específico de energia situa-se entre 4,3 e 5,2 kWh/Nm³, ou aproximadamente 48 a 58 kWh/kg, até que os dados do fabricante do equipamento da UNIFEI sejam incorporados. O preço do hidrogênio não possui, até o momento, referência de mercado consolidada no Brasil e é, por isso, objeto de análise de sensibilidade. O mesmo se aplica aos termos do contrato de fornecimento de hidrogênio — volume diário e multa por déficit —, avaliados em cenários alternativos ao caso sem contrato.</w:t>
      </w:r>
    </w:p>
    <w:p>
      <w:pPr>
        <w:pStyle w:val="BodyText"/>
      </w:pPr>
      <w:r>
        <w:rPr>
          <w:b/>
          <w:bCs/>
        </w:rPr>
        <w:t xml:space="preserve">Custo de degradação do BESS.</w:t>
      </w:r>
      <w:r>
        <w:t xml:space="preserve"> </w:t>
      </w:r>
      <w:r>
        <w:t xml:space="preserve">No modelo de operação, o desgaste da bateria é representado por um custo por MWh descarregado,</w:t>
      </w:r>
      <w:r>
        <w:t xml:space="preserve"> </w:t>
      </w:r>
      <m:oMath>
        <m:sSup>
          <m:e>
            <m:r>
              <m:t>c</m:t>
            </m:r>
          </m:e>
          <m:sup>
            <m:r>
              <m:t>d</m:t>
            </m:r>
            <m:r>
              <m:t>e</m:t>
            </m:r>
            <m:r>
              <m:t>g</m:t>
            </m:r>
          </m:sup>
        </m:sSup>
      </m:oMath>
      <w:r>
        <w:t xml:space="preserve">, que mede o custo marginal de usar uma bateria existente: cada ciclo adicional antecipa a perda de capacidade e a reposição dos módulos. O custo integral de reposição dividido pela energia descarregada ao longo da vida útil é um limite superior desse custo marginal. Com o preço médio de</w:t>
      </w:r>
      <w:r>
        <w:t xml:space="preserve"> </w:t>
      </w:r>
      <w:r>
        <w:rPr>
          <w:i/>
          <w:iCs/>
        </w:rPr>
        <w:t xml:space="preserve">packs</w:t>
      </w:r>
      <w:r>
        <w:t xml:space="preserve"> </w:t>
      </w:r>
      <w:r>
        <w:t xml:space="preserve">de baterias de íons de lítio para armazenamento estacionário de US$ 70/kWh em 2025 (BNEF, 2025), convertido pela taxa PTAX de 09/12/2025 (R$ 5,4025/US$) e acrescido de 74% de tributos incidentes no Brasil (EPE, 2024), e com vida útil de 4.000 a 6.000 ciclos a 90% de profundidade de descarga, esse limite fica entre R$ 120 e R$ 185 por MWh descarregado. Adota-se R$ 50/MWh no caso de referência, e o efeito de valores de R$ 100 e R$ 200/MWh é avaliado na Seção 3.8.4. Na decisão de construir o BESS (Seção 3.8.2), porém, o desgaste do uso contratado não é cobrado por MWh: o investimento é amortizado no prazo do contrato, sem valor residual, e o O&amp;M fixo inclui a reposição parcial de módulos (</w:t>
      </w:r>
      <w:r>
        <w:rPr>
          <w:i/>
          <w:iCs/>
        </w:rPr>
        <w:t xml:space="preserve">augmentation</w:t>
      </w:r>
      <w:r>
        <w:t xml:space="preserve">) que mantém a capacidade nominal durante a vida útil, com cerca de um ciclo por dia (NREL, 2024). Cobrar também o desgaste por MWh pagaria a bateria duas vezes. Para verificar se esse O&amp;M comporta a reposição, ela é também modelada explicitamente, fora do modelo de operação: a capacidade nominal</w:t>
      </w:r>
      <w:r>
        <w:t xml:space="preserve"> </w:t>
      </w:r>
      <m:oMath>
        <m:sSub>
          <m:e>
            <m:r>
              <m:t>E</m:t>
            </m:r>
          </m:e>
          <m:sub>
            <m:r>
              <m:t>t</m:t>
            </m:r>
          </m:sub>
        </m:sSub>
      </m:oMath>
      <w:r>
        <w:t xml:space="preserve"> </w:t>
      </w:r>
      <w:r>
        <w:t xml:space="preserve">evolui, a cada ano, como</w:t>
      </w:r>
      <w:r>
        <w:t xml:space="preserve"> </w:t>
      </w:r>
      <m:oMath>
        <m:sSub>
          <m:e>
            <m:r>
              <m:t>E</m:t>
            </m:r>
          </m:e>
          <m:sub>
            <m:r>
              <m:t>t</m:t>
            </m:r>
            <m:r>
              <m:rPr>
                <m:sty m:val="p"/>
              </m:rPr>
              <m:t>+</m:t>
            </m:r>
            <m:r>
              <m:t>1</m:t>
            </m:r>
          </m:sub>
        </m:sSub>
        <m:r>
          <m:rPr>
            <m:sty m:val="p"/>
          </m:rPr>
          <m:t>=</m:t>
        </m:r>
        <m:sSub>
          <m:e>
            <m:r>
              <m:t>E</m:t>
            </m:r>
          </m:e>
          <m:sub>
            <m:r>
              <m:t>t</m:t>
            </m:r>
          </m:sub>
        </m:sSub>
        <m:r>
          <m:rPr>
            <m:sty m:val="p"/>
          </m:rPr>
          <m:t>(</m:t>
        </m:r>
        <m:r>
          <m:t>1</m:t>
        </m:r>
        <m:r>
          <m:rPr>
            <m:sty m:val="p"/>
          </m:rPr>
          <m:t>−</m:t>
        </m:r>
        <m:sSup>
          <m:e>
            <m:r>
              <m:t>δ</m:t>
            </m:r>
          </m:e>
          <m:sup>
            <m:r>
              <m:t>c</m:t>
            </m:r>
            <m:r>
              <m:t>a</m:t>
            </m:r>
            <m:r>
              <m:t>l</m:t>
            </m:r>
          </m:sup>
        </m:sSup>
        <m:r>
          <m:rPr>
            <m:sty m:val="p"/>
          </m:rPr>
          <m:t>)</m:t>
        </m:r>
        <m:r>
          <m:rPr>
            <m:sty m:val="p"/>
          </m:rPr>
          <m:t>−</m:t>
        </m:r>
        <m:sSup>
          <m:e>
            <m:r>
              <m:t>δ</m:t>
            </m:r>
          </m:e>
          <m:sup>
            <m:r>
              <m:t>c</m:t>
            </m:r>
            <m:r>
              <m:t>i</m:t>
            </m:r>
            <m:r>
              <m:t>c</m:t>
            </m:r>
          </m:sup>
        </m:sSup>
        <m:r>
          <m:t>D</m:t>
        </m:r>
        <m:r>
          <m:rPr>
            <m:sty m:val="p"/>
          </m:rPr>
          <m:t>/</m:t>
        </m:r>
        <m:r>
          <m:rPr>
            <m:sty m:val="p"/>
          </m:rPr>
          <m:t>D</m:t>
        </m:r>
        <m:r>
          <m:rPr>
            <m:sty m:val="p"/>
          </m:rPr>
          <m:t>o</m:t>
        </m:r>
        <m:r>
          <m:rPr>
            <m:sty m:val="p"/>
          </m:rPr>
          <m:t>D</m:t>
        </m:r>
        <m:r>
          <m:rPr>
            <m:sty m:val="p"/>
          </m:rPr>
          <m:t>+</m:t>
        </m:r>
        <m:sSub>
          <m:e>
            <m:r>
              <m:t>A</m:t>
            </m:r>
          </m:e>
          <m:sub>
            <m:r>
              <m:t>t</m:t>
            </m:r>
          </m:sub>
        </m:sSub>
      </m:oMath>
      <w:r>
        <w:t xml:space="preserve">, em que</w:t>
      </w:r>
      <w:r>
        <w:t xml:space="preserve"> </w:t>
      </w:r>
      <m:oMath>
        <m:sSup>
          <m:e>
            <m:r>
              <m:t>δ</m:t>
            </m:r>
          </m:e>
          <m:sup>
            <m:r>
              <m:t>c</m:t>
            </m:r>
            <m:r>
              <m:t>a</m:t>
            </m:r>
            <m:r>
              <m:t>l</m:t>
            </m:r>
          </m:sup>
        </m:sSup>
      </m:oMath>
      <w:r>
        <w:t xml:space="preserve"> </w:t>
      </w:r>
      <w:r>
        <w:t xml:space="preserve">é a perda por calendário,</w:t>
      </w:r>
      <w:r>
        <w:t xml:space="preserve"> </w:t>
      </w:r>
      <m:oMath>
        <m:sSup>
          <m:e>
            <m:r>
              <m:t>δ</m:t>
            </m:r>
          </m:e>
          <m:sup>
            <m:r>
              <m:t>c</m:t>
            </m:r>
            <m:r>
              <m:t>i</m:t>
            </m:r>
            <m:r>
              <m:t>c</m:t>
            </m:r>
          </m:sup>
        </m:sSup>
        <m:r>
          <m:rPr>
            <m:sty m:val="p"/>
          </m:rPr>
          <m:t>=</m:t>
        </m:r>
        <m:r>
          <m:t>0</m:t>
        </m:r>
        <m:r>
          <m:rPr>
            <m:sty m:val="p"/>
          </m:rPr>
          <m:t>,</m:t>
        </m:r>
        <m:r>
          <m:t>2</m:t>
        </m:r>
        <m:r>
          <m:rPr>
            <m:sty m:val="p"/>
          </m:rPr>
          <m:t>/</m:t>
        </m:r>
        <m:sSup>
          <m:e>
            <m:r>
              <m:t>N</m:t>
            </m:r>
          </m:e>
          <m:sup>
            <m:r>
              <m:t>c</m:t>
            </m:r>
            <m:r>
              <m:t>i</m:t>
            </m:r>
            <m:r>
              <m:t>c</m:t>
            </m:r>
          </m:sup>
        </m:sSup>
      </m:oMath>
      <w:r>
        <w:t xml:space="preserve"> </w:t>
      </w:r>
      <w:r>
        <w:t xml:space="preserve">é a perda por ciclo equivalente, com fim de vida a 80% da capacidade após</w:t>
      </w:r>
      <w:r>
        <w:t xml:space="preserve"> </w:t>
      </w:r>
      <m:oMath>
        <m:sSup>
          <m:e>
            <m:r>
              <m:t>N</m:t>
            </m:r>
          </m:e>
          <m:sup>
            <m:r>
              <m:t>c</m:t>
            </m:r>
            <m:r>
              <m:t>i</m:t>
            </m:r>
            <m:r>
              <m:t>c</m:t>
            </m:r>
          </m:sup>
        </m:sSup>
      </m:oMath>
      <w:r>
        <w:t xml:space="preserve"> </w:t>
      </w:r>
      <w:r>
        <w:t xml:space="preserve">ciclos,</w:t>
      </w:r>
      <w:r>
        <w:t xml:space="preserve"> </w:t>
      </w:r>
      <m:oMath>
        <m:r>
          <m:t>D</m:t>
        </m:r>
      </m:oMath>
      <w:r>
        <w:t xml:space="preserve"> </w:t>
      </w:r>
      <w:r>
        <w:t xml:space="preserve">é a energia retirada da bateria no ano e</w:t>
      </w:r>
      <w:r>
        <w:t xml:space="preserve"> </w:t>
      </w:r>
      <m:oMath>
        <m:sSub>
          <m:e>
            <m:r>
              <m:t>A</m:t>
            </m:r>
          </m:e>
          <m:sub>
            <m:r>
              <m:t>t</m:t>
            </m:r>
          </m:sub>
        </m:sSub>
      </m:oMath>
      <w:r>
        <w:t xml:space="preserve"> </w:t>
      </w:r>
      <w:r>
        <w:t xml:space="preserve">é a energia reposta no início do ano, comprada sempre que a capacidade ao fim do ano ficaria abaixo da necessária para entregar</w:t>
      </w:r>
      <w:r>
        <w:t xml:space="preserve"> </w:t>
      </w:r>
      <m:oMath>
        <m:sSup>
          <m:e>
            <m:r>
              <m:t>H</m:t>
            </m:r>
          </m:e>
          <m:sup>
            <m:r>
              <m:t>c</m:t>
            </m:r>
            <m:r>
              <m:t>a</m:t>
            </m:r>
            <m:r>
              <m:t>p</m:t>
            </m:r>
          </m:sup>
        </m:sSup>
      </m:oMath>
      <w:r>
        <w:t xml:space="preserve"> </w:t>
      </w:r>
      <w:r>
        <w:t xml:space="preserve">horas na potência do BESS,</w:t>
      </w:r>
      <w:r>
        <w:t xml:space="preserve"> </w:t>
      </w:r>
      <m:oMath>
        <m:sSup>
          <m:e>
            <m:acc>
              <m:accPr>
                <m:chr m:val="‾"/>
              </m:accPr>
              <m:e>
                <m:r>
                  <m:t>P</m:t>
                </m:r>
              </m:e>
            </m:acc>
          </m:e>
          <m:sup>
            <m:r>
              <m:t>d</m:t>
            </m:r>
            <m:r>
              <m:t>i</m:t>
            </m:r>
            <m:r>
              <m:t>s</m:t>
            </m:r>
          </m:sup>
        </m:sSup>
        <m:sSup>
          <m:e>
            <m:r>
              <m:t>H</m:t>
            </m:r>
          </m:e>
          <m:sup>
            <m:r>
              <m:t>c</m:t>
            </m:r>
            <m:r>
              <m:t>a</m:t>
            </m:r>
            <m:r>
              <m:t>p</m:t>
            </m:r>
          </m:sup>
        </m:sSup>
        <m:r>
          <m:rPr>
            <m:sty m:val="p"/>
          </m:rPr>
          <m:t>/</m:t>
        </m:r>
        <m:r>
          <m:rPr>
            <m:sty m:val="p"/>
          </m:rPr>
          <m:t>(</m:t>
        </m:r>
        <m:sSup>
          <m:e>
            <m:r>
              <m:t>η</m:t>
            </m:r>
          </m:e>
          <m:sup>
            <m:r>
              <m:t>d</m:t>
            </m:r>
            <m:r>
              <m:t>i</m:t>
            </m:r>
            <m:r>
              <m:t>s</m:t>
            </m:r>
          </m:sup>
        </m:sSup>
        <m:r>
          <m:t> </m:t>
        </m:r>
        <m:r>
          <m:rPr>
            <m:sty m:val="p"/>
          </m:rPr>
          <m:t>D</m:t>
        </m:r>
        <m:r>
          <m:rPr>
            <m:sty m:val="p"/>
          </m:rPr>
          <m:t>o</m:t>
        </m:r>
        <m:r>
          <m:rPr>
            <m:sty m:val="p"/>
          </m:rPr>
          <m:t>D</m:t>
        </m:r>
        <m:r>
          <m:rPr>
            <m:sty m:val="p"/>
          </m:rPr>
          <m:t>)</m:t>
        </m:r>
      </m:oMath>
      <w:r>
        <w:t xml:space="preserve">. Adotam-se</w:t>
      </w:r>
      <w:r>
        <w:t xml:space="preserve"> </w:t>
      </w:r>
      <m:oMath>
        <m:sSup>
          <m:e>
            <m:r>
              <m:t>N</m:t>
            </m:r>
          </m:e>
          <m:sup>
            <m:r>
              <m:t>c</m:t>
            </m:r>
            <m:r>
              <m:t>i</m:t>
            </m:r>
            <m:r>
              <m:t>c</m:t>
            </m:r>
          </m:sup>
        </m:sSup>
      </m:oMath>
      <w:r>
        <w:t xml:space="preserve"> </w:t>
      </w:r>
      <w:r>
        <w:t xml:space="preserve">= 5.000 ciclos (4.000 a 6.000),</w:t>
      </w:r>
      <w:r>
        <w:t xml:space="preserve"> </w:t>
      </w:r>
      <m:oMath>
        <m:sSup>
          <m:e>
            <m:r>
              <m:t>δ</m:t>
            </m:r>
          </m:e>
          <m:sup>
            <m:r>
              <m:t>c</m:t>
            </m:r>
            <m:r>
              <m:t>a</m:t>
            </m:r>
            <m:r>
              <m:t>l</m:t>
            </m:r>
          </m:sup>
        </m:sSup>
      </m:oMath>
      <w:r>
        <w:t xml:space="preserve"> </w:t>
      </w:r>
      <w:r>
        <w:t xml:space="preserve">= 1% ao ano (0,5% a 2%, hipótese) e preço igual à parcela do investimento que escala com a energia; o custo anual equivalente da reposição é comparado ao O&amp;M fixo do BESS na Seção 4.2.3.</w:t>
      </w:r>
    </w:p>
    <w:p>
      <w:pPr>
        <w:pStyle w:val="BodyText"/>
      </w:pPr>
      <w:r>
        <w:rPr>
          <w:b/>
          <w:bCs/>
        </w:rPr>
        <w:t xml:space="preserve">Receita fixa do LRCAP.</w:t>
      </w:r>
      <w:r>
        <w:t xml:space="preserve"> </w:t>
      </w:r>
      <w:r>
        <w:t xml:space="preserve">Como ainda não houve leilão de armazenamento em baterias no Brasil, a receita fixa foi delimitada por quatro referências. A inferior é o primeiro leilão do mecanismo italiano de contratação de capacidade de armazenamento (MACSE), realizado em setembro de 2025 com contratos de 15 anos e desenho semelhante ao do LRCAP, cujo preço médio de € 12.959/(MWh·ano) (TERNA, 2025) corresponde, para um sistema de 4 h e com a taxa de câmbio PTAX de 30/09/2025 (R$ 6,2396/€), a cerca de R$ 323 mil/(MW·ano). No LRCAP de março de 2026, que contratou o mesmo produto — potência disponível ao ONS —, termelétricas existentes a óleo e biodiesel obtiveram preço médio de R$ 831 mil/(MW·ano) (CCEE, 2026c), e o conjunto de termelétricas a gás natural, biometano e carvão e de ampliações de hidrelétricas, novas e existentes, R$ 2,334 milhões/(MW·ano) (CCEE, 2026b). Por fim, o custo de investimento de referência de sistemas de baterias, de R$ 5.000 a R$ 6.000/kW (BRASIL; EPE, 2025), corresponde, anualizado à taxa central de 12,1% ao ano em 15 anos (Seção 3.8.2), a R$ 738 mil a R$ 886 mil/(MW·ano), sem considerar operação e manutenção, encargos e reposição de módulos. Com base nessas referências, a análise de sensibilidade abrange receitas fixas de R$ 330 mil a R$ 2,33 milhões/(MW·ano). O valor de R$ 600 mil/(MW·ano) adotado no caso de referência situa-se no extremo inferior dessa faixa, abaixo do preço obtido por usinas existentes e do custo anualizado de investimento em baterias, e constitui, portanto, uma hipótese conservadora quanto à atratividade do leilão.</w:t>
      </w:r>
    </w:p>
    <w:p>
      <w:pPr>
        <w:pStyle w:val="BodyText"/>
      </w:pPr>
      <w:r>
        <w:rPr>
          <w:b/>
          <w:bCs/>
        </w:rPr>
        <w:t xml:space="preserve">Preço do hidrogênio.</w:t>
      </w:r>
      <w:r>
        <w:t xml:space="preserve"> </w:t>
      </w:r>
      <w:r>
        <w:t xml:space="preserve">Não há mercado de hidrogênio renovável consolidado no Brasil, nem preço de referência publicado. O preço de R$ 35/kg, cerca de US$ 6,5/kg pela PTAX de 09/12/2025, foi adotado como o de um comprador disposto a pagar pelo hidrogênio de origem renovável e situa-se acima das referências de custo: a Agência Internacional de Energia indicou custos de US$ 1 a 3/kg para o hidrogênio de origem fóssil e de US$ 3,0 a 7,5/kg para o de origem renovável (IEA, 2023), e estimativas para projetos brasileiros em localidades favoráveis indicam custos nivelados de US$ 2,9 a 3,6/kg (NOVACANA, 2023). O valor adotado corresponde, assim, ao extremo superior do custo do hidrogênio renovável e a cerca de duas vezes o custo estimado em projetos brasileiros de grande escala, e deve ser lido como hipótese otimista quanto à receita do hidrogênio. Por isso, o preço é tratado como parâmetro: o mapa de sensibilidade abrange preços de R$ 10 a R$ 45/kg, e o preço de equilíbrio que anularia o VPL é calculado para cada caso (Seção 3.8.2).</w:t>
      </w:r>
    </w:p>
    <w:bookmarkEnd w:id="24"/>
    <w:bookmarkStart w:id="31" w:name="método-de-solução"/>
    <w:p>
      <w:pPr>
        <w:pStyle w:val="Heading2"/>
      </w:pPr>
      <w:r>
        <w:t xml:space="preserve">3.6 Método de solução</w:t>
      </w:r>
    </w:p>
    <w:bookmarkStart w:id="25" w:name="solução-por-ramificação-e-limitação"/>
    <w:p>
      <w:pPr>
        <w:pStyle w:val="Heading3"/>
      </w:pPr>
      <w:r>
        <w:t xml:space="preserve">3.6.1 Solução por ramificação e limitação</w:t>
      </w:r>
    </w:p>
    <w:p>
      <w:pPr>
        <w:pStyle w:val="FirstParagraph"/>
      </w:pPr>
      <w:r>
        <w:t xml:space="preserve">Problemas MILP são usualmente resolvidos por algoritmos de ramificação e limitação (</w:t>
      </w:r>
      <w:r>
        <w:rPr>
          <w:i/>
          <w:iCs/>
        </w:rPr>
        <w:t xml:space="preserve">branch-and-bound</w:t>
      </w:r>
      <w:r>
        <w:t xml:space="preserve">) combinados à geração de planos de corte, nos quais relaxações lineares sucessivas fornecem limites para o valor ótimo e permitem certificar a qualidade da solução por meio do</w:t>
      </w:r>
      <w:r>
        <w:t xml:space="preserve"> </w:t>
      </w:r>
      <w:r>
        <w:rPr>
          <w:i/>
          <w:iCs/>
        </w:rPr>
        <w:t xml:space="preserve">gap</w:t>
      </w:r>
      <w:r>
        <w:t xml:space="preserve"> </w:t>
      </w:r>
      <w:r>
        <w:t xml:space="preserve">de otimalidade. Neste trabalho utiliza-se o</w:t>
      </w:r>
      <w:r>
        <w:t xml:space="preserve"> </w:t>
      </w:r>
      <w:r>
        <w:rPr>
          <w:i/>
          <w:iCs/>
        </w:rPr>
        <w:t xml:space="preserve">solver</w:t>
      </w:r>
      <w:r>
        <w:t xml:space="preserve"> </w:t>
      </w:r>
      <w:r>
        <w:t xml:space="preserve">de código aberto HiGHS (HUANGFU; HALL, 2018). Para o horizonte de uma semana, o problema é resolvido em menos de um segundo. Para o horizonte anual, entretanto, a solução direta não foi obtida em 15 minutos de processamento e, com 30 minutos, terminou com</w:t>
      </w:r>
      <w:r>
        <w:t xml:space="preserve"> </w:t>
      </w:r>
      <w:r>
        <w:rPr>
          <w:i/>
          <w:iCs/>
        </w:rPr>
        <w:t xml:space="preserve">gap</w:t>
      </w:r>
      <w:r>
        <w:t xml:space="preserve"> </w:t>
      </w:r>
      <w:r>
        <w:t xml:space="preserve">de 0,09% e solução inferior à da decomposição (Seção 4.1), o que motivou a adoção de uma estratégia de decomposição.</w:t>
      </w:r>
    </w:p>
    <w:bookmarkEnd w:id="25"/>
    <w:bookmarkStart w:id="26" w:name="decomposição-de-benders"/>
    <w:p>
      <w:pPr>
        <w:pStyle w:val="Heading3"/>
      </w:pPr>
      <w:r>
        <w:t xml:space="preserve">3.6.2 Decomposição de Benders</w:t>
      </w:r>
    </w:p>
    <w:p>
      <w:pPr>
        <w:pStyle w:val="FirstParagraph"/>
      </w:pPr>
      <w:r>
        <w:t xml:space="preserve">A estrutura do problema favorece a decomposição: a potência contratada</w:t>
      </w:r>
      <w:r>
        <w:t xml:space="preserve"> </w:t>
      </w:r>
      <m:oMath>
        <m:sSup>
          <m:e>
            <m:r>
              <m:t>P</m:t>
            </m:r>
          </m:e>
          <m:sup>
            <m:r>
              <m:t>c</m:t>
            </m:r>
            <m:r>
              <m:t>a</m:t>
            </m:r>
            <m:r>
              <m:t>p</m:t>
            </m:r>
          </m:sup>
        </m:sSup>
      </m:oMath>
      <w:r>
        <w:t xml:space="preserve"> </w:t>
      </w:r>
      <w:r>
        <w:t xml:space="preserve">é a única variável que acopla todo o horizonte, enquanto as variáveis operacionais de um período se relacionam com as dos períodos vizinhos apenas pelos estados de armazenamento. Dividindo-se o ano em blocos semanais</w:t>
      </w:r>
      <w:r>
        <w:t xml:space="preserve"> </w:t>
      </w:r>
      <m:oMath>
        <m:r>
          <m:t>w</m:t>
        </m:r>
        <m:r>
          <m:rPr>
            <m:sty m:val="p"/>
          </m:rPr>
          <m:t>∈</m:t>
        </m:r>
        <m:r>
          <m:rPr>
            <m:scr m:val="script"/>
            <m:sty m:val="p"/>
          </m:rPr>
          <m:t>W</m:t>
        </m:r>
      </m:oMath>
      <w:r>
        <w:t xml:space="preserve"> </w:t>
      </w:r>
      <w:r>
        <w:t xml:space="preserve">e impondo-se condições de contorno cíclicas em cada bloco — aproximação cujo efeito é avaliado ao final desta seção —, o problema anual pode ser reescrito conforme a Equação (3.22):</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limLow>
                  <m:e>
                    <m:r>
                      <m:rPr>
                        <m:sty m:val="p"/>
                      </m:rPr>
                      <m:t>max</m:t>
                    </m:r>
                  </m:e>
                  <m:lim>
                    <m:sSup>
                      <m:e>
                        <m:r>
                          <m:t>P</m:t>
                        </m:r>
                      </m:e>
                      <m:sup>
                        <m:r>
                          <m:t>c</m:t>
                        </m:r>
                        <m:r>
                          <m:t>a</m:t>
                        </m:r>
                        <m:r>
                          <m:t>p</m:t>
                        </m:r>
                      </m:sup>
                    </m:sSup>
                    <m:r>
                      <m:rPr>
                        <m:sty m:val="p"/>
                      </m:rPr>
                      <m:t>∈</m:t>
                    </m:r>
                    <m:r>
                      <m:rPr>
                        <m:sty m:val="p"/>
                      </m:rPr>
                      <m:t>{</m:t>
                    </m:r>
                    <m:r>
                      <m:t>0</m:t>
                    </m:r>
                    <m:r>
                      <m:rPr>
                        <m:sty m:val="p"/>
                      </m:rPr>
                      <m:t>}</m:t>
                    </m:r>
                    <m:r>
                      <m:rPr>
                        <m:sty m:val="p"/>
                      </m:rPr>
                      <m:t>∪</m:t>
                    </m:r>
                    <m:r>
                      <m:rPr>
                        <m:sty m:val="p"/>
                      </m:rPr>
                      <m:t>[</m:t>
                    </m:r>
                    <m:sSup>
                      <m:e>
                        <m:bar>
                          <m:barPr>
                            <m:pos m:val="bot"/>
                          </m:barPr>
                          <m:e>
                            <m:r>
                              <m:t>P</m:t>
                            </m:r>
                          </m:e>
                        </m:bar>
                      </m:e>
                      <m:sup>
                        <m:r>
                          <m:t>c</m:t>
                        </m:r>
                        <m:r>
                          <m:t>a</m:t>
                        </m:r>
                        <m:r>
                          <m:t>p</m:t>
                        </m:r>
                      </m:sup>
                    </m:sSup>
                    <m:r>
                      <m:rPr>
                        <m:sty m:val="p"/>
                      </m:rPr>
                      <m:t>,</m:t>
                    </m:r>
                    <m:r>
                      <m:t> </m:t>
                    </m:r>
                    <m:sSup>
                      <m:e>
                        <m:acc>
                          <m:accPr>
                            <m:chr m:val="‾"/>
                          </m:accPr>
                          <m:e>
                            <m:r>
                              <m:t>P</m:t>
                            </m:r>
                          </m:e>
                        </m:acc>
                      </m:e>
                      <m:sup>
                        <m:r>
                          <m:t>c</m:t>
                        </m:r>
                        <m:r>
                          <m:t>a</m:t>
                        </m:r>
                        <m:r>
                          <m:t>p</m:t>
                        </m:r>
                      </m:sup>
                    </m:sSup>
                    <m:r>
                      <m:rPr>
                        <m:sty m:val="p"/>
                      </m:rPr>
                      <m:t>]</m:t>
                    </m:r>
                  </m:lim>
                </m:limLow>
                <m:r>
                  <m:t> </m:t>
                </m:r>
                <m:sSup>
                  <m:e>
                    <m:r>
                      <m:t>R</m:t>
                    </m:r>
                  </m:e>
                  <m:sup>
                    <m:r>
                      <m:t>c</m:t>
                    </m:r>
                    <m:r>
                      <m:t>a</m:t>
                    </m:r>
                    <m:r>
                      <m:t>p</m:t>
                    </m:r>
                  </m:sup>
                </m:sSup>
                <m:r>
                  <m:t> </m:t>
                </m:r>
                <m:f>
                  <m:fPr>
                    <m:type m:val="bar"/>
                  </m:fPr>
                  <m:num>
                    <m:r>
                      <m:t>H</m:t>
                    </m:r>
                  </m:num>
                  <m:den>
                    <m:r>
                      <m:t>8760</m:t>
                    </m:r>
                  </m:den>
                </m:f>
                <m:r>
                  <m:t> </m:t>
                </m:r>
                <m:sSup>
                  <m:e>
                    <m:r>
                      <m:t>P</m:t>
                    </m:r>
                  </m:e>
                  <m:sup>
                    <m:r>
                      <m:t>c</m:t>
                    </m:r>
                    <m:r>
                      <m:t>a</m:t>
                    </m:r>
                    <m:r>
                      <m:t>p</m:t>
                    </m:r>
                  </m:sup>
                </m:sSup>
                <m:r>
                  <m:rPr>
                    <m:sty m:val="p"/>
                  </m:rPr>
                  <m:t>+</m:t>
                </m:r>
                <m:nary>
                  <m:naryPr>
                    <m:chr m:val="∑"/>
                    <m:limLoc m:val="undOvr"/>
                    <m:subHide m:val="off"/>
                    <m:supHide m:val="on"/>
                  </m:naryPr>
                  <m:sub>
                    <m:r>
                      <m:t>w</m:t>
                    </m:r>
                    <m:r>
                      <m:rPr>
                        <m:sty m:val="p"/>
                      </m:rPr>
                      <m:t>∈</m:t>
                    </m:r>
                    <m:r>
                      <m:rPr>
                        <m:scr m:val="script"/>
                        <m:sty m:val="p"/>
                      </m:rPr>
                      <m:t>W</m:t>
                    </m:r>
                  </m:sub>
                  <m:sup>
                    <m:r>
                      <m:t>​</m:t>
                    </m:r>
                  </m:sup>
                  <m:e>
                    <m:sSub>
                      <m:e>
                        <m:r>
                          <m:t>Q</m:t>
                        </m:r>
                      </m:e>
                      <m:sub>
                        <m:r>
                          <m:t>w</m:t>
                        </m:r>
                      </m:sub>
                    </m:sSub>
                  </m:e>
                </m:nary>
                <m:r>
                  <m:t>​</m:t>
                </m:r>
                <m:d>
                  <m:dPr>
                    <m:begChr m:val="("/>
                    <m:sepChr m:val=""/>
                    <m:endChr m:val=")"/>
                    <m:grow/>
                  </m:dPr>
                  <m:e>
                    <m:sSup>
                      <m:e>
                        <m:r>
                          <m:t>P</m:t>
                        </m:r>
                      </m:e>
                      <m:sup>
                        <m:r>
                          <m:t>c</m:t>
                        </m:r>
                        <m:r>
                          <m:t>a</m:t>
                        </m:r>
                        <m:r>
                          <m:t>p</m:t>
                        </m:r>
                      </m:sup>
                    </m:sSup>
                  </m:e>
                </m:d>
              </m:oMath>
            </m:oMathPara>
          </w:p>
        </w:tc>
        <w:tc>
          <w:tcPr>
            <w:tcW w:w="1000" w:type="dxa"/>
            <w:vAlign w:val="center"/>
          </w:tcPr>
          <w:p>
            <w:pPr>
              <w:pStyle w:val="NumeroEquacao"/>
            </w:pPr>
            <w:r>
              <w:t>(3.22)</w:t>
            </w:r>
          </w:p>
        </w:tc>
      </w:tr>
    </w:tbl>
    <w:p>
      <w:pPr>
        <w:pStyle w:val="FirstParagraph"/>
      </w:pPr>
      <w:r>
        <w:t xml:space="preserve">em que</w:t>
      </w:r>
      <w:r>
        <w:t xml:space="preserve"> </w:t>
      </w:r>
      <m:oMath>
        <m:r>
          <m:t>H</m:t>
        </m:r>
      </m:oMath>
      <w:r>
        <w:t xml:space="preserve"> </w:t>
      </w:r>
      <w:r>
        <w:t xml:space="preserve">é o número de horas do horizonte e</w:t>
      </w:r>
      <w:r>
        <w:t xml:space="preserve"> </w:t>
      </w:r>
      <m:oMath>
        <m:sSub>
          <m:e>
            <m:r>
              <m:t>Q</m:t>
            </m:r>
          </m:e>
          <m:sub>
            <m:r>
              <m:t>w</m:t>
            </m:r>
          </m:sub>
        </m:sSub>
        <m:r>
          <m:rPr>
            <m:sty m:val="p"/>
          </m:rPr>
          <m:t>(</m:t>
        </m:r>
        <m:r>
          <m:t>x</m:t>
        </m:r>
        <m:r>
          <m:rPr>
            <m:sty m:val="p"/>
          </m:rPr>
          <m:t>)</m:t>
        </m:r>
      </m:oMath>
      <w:r>
        <w:t xml:space="preserve"> </w:t>
      </w:r>
      <w:r>
        <w:t xml:space="preserve">é o lucro operacional ótimo do bloco</w:t>
      </w:r>
      <w:r>
        <w:t xml:space="preserve"> </w:t>
      </w:r>
      <m:oMath>
        <m:r>
          <m:t>w</m:t>
        </m:r>
      </m:oMath>
      <w:r>
        <w:t xml:space="preserve"> </w:t>
      </w:r>
      <w:r>
        <w:t xml:space="preserve">quando</w:t>
      </w:r>
      <w:r>
        <w:t xml:space="preserve"> </w:t>
      </w:r>
      <m:oMath>
        <m:sSup>
          <m:e>
            <m:r>
              <m:t>P</m:t>
            </m:r>
          </m:e>
          <m:sup>
            <m:r>
              <m:t>c</m:t>
            </m:r>
            <m:r>
              <m:t>a</m:t>
            </m:r>
            <m:r>
              <m:t>p</m:t>
            </m:r>
          </m:sup>
        </m:sSup>
        <m:r>
          <m:rPr>
            <m:sty m:val="p"/>
          </m:rPr>
          <m:t>=</m:t>
        </m:r>
        <m:r>
          <m:t>x</m:t>
        </m:r>
      </m:oMath>
      <w:r>
        <w:t xml:space="preserve">, obtido pela solução do MILP de 168 horas descrito na Seção 3.4, sem o termo de receita fixa. Esse arranjo corresponde à estrutura clássica da decomposição de Benders (BENDERS, 1962; CONEJO</w:t>
      </w:r>
      <w:r>
        <w:t xml:space="preserve"> </w:t>
      </w:r>
      <w:r>
        <w:rPr>
          <w:i/>
          <w:iCs/>
        </w:rPr>
        <w:t xml:space="preserve">et al.</w:t>
      </w:r>
      <w:r>
        <w:t xml:space="preserve">, 2006), com</w:t>
      </w:r>
      <w:r>
        <w:t xml:space="preserve"> </w:t>
      </w:r>
      <m:oMath>
        <m:sSup>
          <m:e>
            <m:r>
              <m:t>P</m:t>
            </m:r>
          </m:e>
          <m:sup>
            <m:r>
              <m:t>c</m:t>
            </m:r>
            <m:r>
              <m:t>a</m:t>
            </m:r>
            <m:r>
              <m:t>p</m:t>
            </m:r>
          </m:sup>
        </m:sSup>
      </m:oMath>
      <w:r>
        <w:t xml:space="preserve"> </w:t>
      </w:r>
      <w:r>
        <w:t xml:space="preserve">como variável do problema mestre e os blocos semanais como subproblemas independentes, que podem ser resolvidos em paralelo.</w:t>
      </w:r>
    </w:p>
    <w:p>
      <w:pPr>
        <w:pStyle w:val="BodyText"/>
      </w:pPr>
      <w:r>
        <w:t xml:space="preserve">A decomposição de Benders clássica pressupõe subproblemas lineares contínuos, cuja função valor é côncava (em problemas de maximização) e aproximável por hiperplanos obtidos a partir das variáveis duais. No presente caso, os subproblemas contêm variáveis binárias (</w:t>
      </w:r>
      <m:oMath>
        <m:sSubSup>
          <m:e>
            <m:r>
              <m:t>y</m:t>
            </m:r>
          </m:e>
          <m:sub>
            <m:r>
              <m:t>t</m:t>
            </m:r>
          </m:sub>
          <m:sup>
            <m:r>
              <m:t>b</m:t>
            </m:r>
            <m:r>
              <m:t>a</m:t>
            </m:r>
            <m:r>
              <m:t>t</m:t>
            </m:r>
          </m:sup>
        </m:sSubSup>
      </m:oMath>
      <w:r>
        <w:t xml:space="preserve">,</w:t>
      </w:r>
      <w:r>
        <w:t xml:space="preserve"> </w:t>
      </w:r>
      <m:oMath>
        <m:sSubSup>
          <m:e>
            <m:r>
              <m:t>y</m:t>
            </m:r>
          </m:e>
          <m:sub>
            <m:r>
              <m:t>t</m:t>
            </m:r>
          </m:sub>
          <m:sup>
            <m:r>
              <m:t>r</m:t>
            </m:r>
            <m:r>
              <m:t>e</m:t>
            </m:r>
            <m:r>
              <m:t>d</m:t>
            </m:r>
            <m:r>
              <m:t>e</m:t>
            </m:r>
          </m:sup>
        </m:sSubSup>
      </m:oMath>
      <w:r>
        <w:t xml:space="preserve"> </w:t>
      </w:r>
      <w:r>
        <w:t xml:space="preserve">e</w:t>
      </w:r>
      <w:r>
        <w:t xml:space="preserve"> </w:t>
      </w:r>
      <m:oMath>
        <m:sSub>
          <m:e>
            <m:r>
              <m:t>z</m:t>
            </m:r>
          </m:e>
          <m:sub>
            <m:r>
              <m:t>t</m:t>
            </m:r>
          </m:sub>
        </m:sSub>
      </m:oMath>
      <w:r>
        <w:t xml:space="preserve">), de modo que</w:t>
      </w:r>
      <w:r>
        <w:t xml:space="preserve"> </w:t>
      </w:r>
      <m:oMath>
        <m:sSub>
          <m:e>
            <m:r>
              <m:t>Q</m:t>
            </m:r>
          </m:e>
          <m:sub>
            <m:r>
              <m:t>w</m:t>
            </m:r>
          </m:sub>
        </m:sSub>
      </m:oMath>
      <w:r>
        <w:t xml:space="preserve"> </w:t>
      </w:r>
      <w:r>
        <w:t xml:space="preserve">não é, em geral, côncava, e os cortes derivados do dual da relaxação linear não são necessariamente válidos. Para contornar essa limitação, empregam-se os</w:t>
      </w:r>
      <w:r>
        <w:t xml:space="preserve"> </w:t>
      </w:r>
      <w:r>
        <w:rPr>
          <w:b/>
          <w:bCs/>
        </w:rPr>
        <w:t xml:space="preserve">cortes de Benders reforçados</w:t>
      </w:r>
      <w:r>
        <w:t xml:space="preserve"> </w:t>
      </w:r>
      <w:r>
        <w:t xml:space="preserve">(</w:t>
      </w:r>
      <w:r>
        <w:rPr>
          <w:i/>
          <w:iCs/>
        </w:rPr>
        <w:t xml:space="preserve">strengthened Benders cuts</w:t>
      </w:r>
      <w:r>
        <w:t xml:space="preserve">) propostos por Zou, Ahmed e Sun (2019). Introduz-se em cada subproblema uma variável de cópia</w:t>
      </w:r>
      <w:r>
        <w:t xml:space="preserve"> </w:t>
      </w:r>
      <m:oMath>
        <m:sSub>
          <m:e>
            <m:r>
              <m:t>z</m:t>
            </m:r>
          </m:e>
          <m:sub>
            <m:r>
              <m:t>w</m:t>
            </m:r>
          </m:sub>
        </m:sSub>
      </m:oMath>
      <w:r>
        <w:t xml:space="preserve">, vinculada à decisão do mestre pela restrição</w:t>
      </w:r>
      <w:r>
        <w:t xml:space="preserve"> </w:t>
      </w:r>
      <m:oMath>
        <m:sSub>
          <m:e>
            <m:r>
              <m:t>z</m:t>
            </m:r>
          </m:e>
          <m:sub>
            <m:r>
              <m:t>w</m:t>
            </m:r>
          </m:sub>
        </m:sSub>
        <m:r>
          <m:rPr>
            <m:sty m:val="p"/>
          </m:rPr>
          <m:t>=</m:t>
        </m:r>
        <m:acc>
          <m:accPr>
            <m:chr m:val="̂"/>
          </m:accPr>
          <m:e>
            <m:r>
              <m:t>x</m:t>
            </m:r>
          </m:e>
        </m:acc>
      </m:oMath>
      <w:r>
        <w:t xml:space="preserve">. Sendo</w:t>
      </w:r>
      <w:r>
        <w:t xml:space="preserve"> </w:t>
      </w:r>
      <m:oMath>
        <m:sSub>
          <m:e>
            <m:r>
              <m:t>λ</m:t>
            </m:r>
          </m:e>
          <m:sub>
            <m:r>
              <m:t>w</m:t>
            </m:r>
          </m:sub>
        </m:sSub>
      </m:oMath>
      <w:r>
        <w:t xml:space="preserve"> </w:t>
      </w:r>
      <w:r>
        <w:t xml:space="preserve">o multiplicador dual dessa restrição na relaxação linear do subproblema, calcula-se o valor da relaxação lagrangiana da Equação (3.23):</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
                  <m:e>
                    <m:r>
                      <m:t>C</m:t>
                    </m:r>
                  </m:e>
                  <m:sub>
                    <m:r>
                      <m:t>w</m:t>
                    </m:r>
                  </m:sub>
                </m:sSub>
                <m:r>
                  <m:t>​</m:t>
                </m:r>
                <m:d>
                  <m:dPr>
                    <m:begChr m:val="("/>
                    <m:sepChr m:val=""/>
                    <m:endChr m:val=")"/>
                    <m:grow/>
                  </m:dPr>
                  <m:e>
                    <m:sSub>
                      <m:e>
                        <m:r>
                          <m:t>λ</m:t>
                        </m:r>
                      </m:e>
                      <m:sub>
                        <m:r>
                          <m:t>w</m:t>
                        </m:r>
                      </m:sub>
                    </m:sSub>
                  </m:e>
                </m:d>
                <m:r>
                  <m:rPr>
                    <m:sty m:val="p"/>
                  </m:rPr>
                  <m:t>=</m:t>
                </m:r>
                <m:limLow>
                  <m:e>
                    <m:r>
                      <m:rPr>
                        <m:sty m:val="p"/>
                      </m:rPr>
                      <m:t>max</m:t>
                    </m:r>
                  </m:e>
                  <m:lim>
                    <m:r>
                      <m:rPr>
                        <m:sty m:val="p"/>
                      </m:rPr>
                      <m:t>(</m:t>
                    </m:r>
                    <m:r>
                      <m:t>y</m:t>
                    </m:r>
                    <m:r>
                      <m:rPr>
                        <m:sty m:val="p"/>
                      </m:rPr>
                      <m:t>,</m:t>
                    </m:r>
                    <m:r>
                      <m:t> </m:t>
                    </m:r>
                    <m:sSub>
                      <m:e>
                        <m:r>
                          <m:t>z</m:t>
                        </m:r>
                      </m:e>
                      <m:sub>
                        <m:r>
                          <m:t>w</m:t>
                        </m:r>
                      </m:sub>
                    </m:sSub>
                    <m:r>
                      <m:rPr>
                        <m:sty m:val="p"/>
                      </m:rPr>
                      <m:t>)</m:t>
                    </m:r>
                    <m:r>
                      <m:rPr>
                        <m:sty m:val="p"/>
                      </m:rPr>
                      <m:t>∈</m:t>
                    </m:r>
                    <m:sSub>
                      <m:e>
                        <m:r>
                          <m:t>X</m:t>
                        </m:r>
                      </m:e>
                      <m:sub>
                        <m:r>
                          <m:t>w</m:t>
                        </m:r>
                      </m:sub>
                    </m:sSub>
                  </m:lim>
                </m:limLow>
                <m:r>
                  <m:t> </m:t>
                </m:r>
                <m:sSub>
                  <m:e>
                    <m:r>
                      <m:t>f</m:t>
                    </m:r>
                  </m:e>
                  <m:sub>
                    <m:r>
                      <m:t>w</m:t>
                    </m:r>
                  </m:sub>
                </m:sSub>
                <m:r>
                  <m:rPr>
                    <m:sty m:val="p"/>
                  </m:rPr>
                  <m:t>(</m:t>
                </m:r>
                <m:r>
                  <m:t>y</m:t>
                </m:r>
                <m:r>
                  <m:rPr>
                    <m:sty m:val="p"/>
                  </m:rPr>
                  <m:t>,</m:t>
                </m:r>
                <m:sSub>
                  <m:e>
                    <m:r>
                      <m:t>z</m:t>
                    </m:r>
                  </m:e>
                  <m:sub>
                    <m:r>
                      <m:t>w</m:t>
                    </m:r>
                  </m:sub>
                </m:sSub>
                <m:r>
                  <m:rPr>
                    <m:sty m:val="p"/>
                  </m:rPr>
                  <m:t>)</m:t>
                </m:r>
                <m:r>
                  <m:rPr>
                    <m:sty m:val="p"/>
                  </m:rPr>
                  <m:t>−</m:t>
                </m:r>
                <m:sSub>
                  <m:e>
                    <m:r>
                      <m:t>λ</m:t>
                    </m:r>
                  </m:e>
                  <m:sub>
                    <m:r>
                      <m:t>w</m:t>
                    </m:r>
                  </m:sub>
                </m:sSub>
                <m:r>
                  <m:t> </m:t>
                </m:r>
                <m:sSub>
                  <m:e>
                    <m:r>
                      <m:t>z</m:t>
                    </m:r>
                  </m:e>
                  <m:sub>
                    <m:r>
                      <m:t>w</m:t>
                    </m:r>
                  </m:sub>
                </m:sSub>
              </m:oMath>
            </m:oMathPara>
          </w:p>
        </w:tc>
        <w:tc>
          <w:tcPr>
            <w:tcW w:w="1000" w:type="dxa"/>
            <w:vAlign w:val="center"/>
          </w:tcPr>
          <w:p>
            <w:pPr>
              <w:pStyle w:val="NumeroEquacao"/>
            </w:pPr>
            <w:r>
              <w:t>(3.23)</w:t>
            </w:r>
          </w:p>
        </w:tc>
      </w:tr>
    </w:tbl>
    <w:p>
      <w:pPr>
        <w:pStyle w:val="FirstParagraph"/>
      </w:pPr>
      <w:r>
        <w:t xml:space="preserve">em que</w:t>
      </w:r>
      <w:r>
        <w:t xml:space="preserve"> </w:t>
      </w:r>
      <m:oMath>
        <m:sSub>
          <m:e>
            <m:r>
              <m:t>X</m:t>
            </m:r>
          </m:e>
          <m:sub>
            <m:r>
              <m:t>w</m:t>
            </m:r>
          </m:sub>
        </m:sSub>
      </m:oMath>
      <w:r>
        <w:t xml:space="preserve"> </w:t>
      </w:r>
      <w:r>
        <w:t xml:space="preserve">é o conjunto viável do MILP do bloco, com</w:t>
      </w:r>
      <w:r>
        <w:t xml:space="preserve"> </w:t>
      </w:r>
      <m:oMath>
        <m:sSub>
          <m:e>
            <m:r>
              <m:t>z</m:t>
            </m:r>
          </m:e>
          <m:sub>
            <m:r>
              <m:t>w</m:t>
            </m:r>
          </m:sub>
        </m:sSub>
      </m:oMath>
      <w:r>
        <w:t xml:space="preserve"> </w:t>
      </w:r>
      <w:r>
        <w:t xml:space="preserve">livre, e</w:t>
      </w:r>
      <w:r>
        <w:t xml:space="preserve"> </w:t>
      </w:r>
      <m:oMath>
        <m:sSub>
          <m:e>
            <m:r>
              <m:t>f</m:t>
            </m:r>
          </m:e>
          <m:sub>
            <m:r>
              <m:t>w</m:t>
            </m:r>
          </m:sub>
        </m:sSub>
      </m:oMath>
      <w:r>
        <w:t xml:space="preserve"> </w:t>
      </w:r>
      <w:r>
        <w:t xml:space="preserve">é a sua função objetivo operacional. Por dualidade lagrangiana, para qualquer</w:t>
      </w:r>
      <w:r>
        <w:t xml:space="preserve"> </w:t>
      </w:r>
      <m:oMath>
        <m:r>
          <m:t>x</m:t>
        </m:r>
      </m:oMath>
      <w:r>
        <w:t xml:space="preserve"> </w:t>
      </w:r>
      <w:r>
        <w:t xml:space="preserve">vale</w:t>
      </w:r>
      <w:r>
        <w:t xml:space="preserve"> </w:t>
      </w:r>
      <m:oMath>
        <m:sSub>
          <m:e>
            <m:r>
              <m:t>Q</m:t>
            </m:r>
          </m:e>
          <m:sub>
            <m:r>
              <m:t>w</m:t>
            </m:r>
          </m:sub>
        </m:sSub>
        <m:r>
          <m:rPr>
            <m:sty m:val="p"/>
          </m:rPr>
          <m:t>(</m:t>
        </m:r>
        <m:r>
          <m:t>x</m:t>
        </m:r>
        <m:r>
          <m:rPr>
            <m:sty m:val="p"/>
          </m:rPr>
          <m:t>)</m:t>
        </m:r>
        <m:r>
          <m:rPr>
            <m:sty m:val="p"/>
          </m:rPr>
          <m:t>≤</m:t>
        </m:r>
        <m:sSub>
          <m:e>
            <m:r>
              <m:t>C</m:t>
            </m:r>
          </m:e>
          <m:sub>
            <m:r>
              <m:t>w</m:t>
            </m:r>
          </m:sub>
        </m:sSub>
        <m:r>
          <m:rPr>
            <m:sty m:val="p"/>
          </m:rPr>
          <m:t>(</m:t>
        </m:r>
        <m:sSub>
          <m:e>
            <m:r>
              <m:t>λ</m:t>
            </m:r>
          </m:e>
          <m:sub>
            <m:r>
              <m:t>w</m:t>
            </m:r>
          </m:sub>
        </m:sSub>
        <m:r>
          <m:rPr>
            <m:sty m:val="p"/>
          </m:rPr>
          <m:t>)</m:t>
        </m:r>
        <m:r>
          <m:rPr>
            <m:sty m:val="p"/>
          </m:rPr>
          <m:t>+</m:t>
        </m:r>
        <m:sSub>
          <m:e>
            <m:r>
              <m:t>λ</m:t>
            </m:r>
          </m:e>
          <m:sub>
            <m:r>
              <m:t>w</m:t>
            </m:r>
          </m:sub>
        </m:sSub>
        <m:r>
          <m:t>x</m:t>
        </m:r>
      </m:oMath>
      <w:r>
        <w:t xml:space="preserve">, o que fornece o corte válido da Equação (3.24):</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
                  <m:e>
                    <m:r>
                      <m:t>θ</m:t>
                    </m:r>
                  </m:e>
                  <m:sub>
                    <m:r>
                      <m:t>w</m:t>
                    </m:r>
                  </m:sub>
                </m:sSub>
                <m:r>
                  <m:rPr>
                    <m:sty m:val="p"/>
                  </m:rPr>
                  <m:t>≤</m:t>
                </m:r>
                <m:sSub>
                  <m:e>
                    <m:r>
                      <m:t>C</m:t>
                    </m:r>
                  </m:e>
                  <m:sub>
                    <m:r>
                      <m:t>w</m:t>
                    </m:r>
                  </m:sub>
                </m:sSub>
                <m:r>
                  <m:t>​</m:t>
                </m:r>
                <m:d>
                  <m:dPr>
                    <m:begChr m:val="("/>
                    <m:sepChr m:val=""/>
                    <m:endChr m:val=")"/>
                    <m:grow/>
                  </m:dPr>
                  <m:e>
                    <m:sSub>
                      <m:e>
                        <m:r>
                          <m:t>λ</m:t>
                        </m:r>
                      </m:e>
                      <m:sub>
                        <m:r>
                          <m:t>w</m:t>
                        </m:r>
                      </m:sub>
                    </m:sSub>
                  </m:e>
                </m:d>
                <m:r>
                  <m:rPr>
                    <m:sty m:val="p"/>
                  </m:rPr>
                  <m:t>+</m:t>
                </m:r>
                <m:sSub>
                  <m:e>
                    <m:r>
                      <m:t>λ</m:t>
                    </m:r>
                  </m:e>
                  <m:sub>
                    <m:r>
                      <m:t>w</m:t>
                    </m:r>
                  </m:sub>
                </m:sSub>
                <m:r>
                  <m:t> </m:t>
                </m:r>
                <m:sSup>
                  <m:e>
                    <m:r>
                      <m:t>P</m:t>
                    </m:r>
                  </m:e>
                  <m:sup>
                    <m:r>
                      <m:t>c</m:t>
                    </m:r>
                    <m:r>
                      <m:t>a</m:t>
                    </m:r>
                    <m:r>
                      <m:t>p</m:t>
                    </m:r>
                  </m:sup>
                </m:sSup>
              </m:oMath>
            </m:oMathPara>
          </w:p>
        </w:tc>
        <w:tc>
          <w:tcPr>
            <w:tcW w:w="1000" w:type="dxa"/>
            <w:vAlign w:val="center"/>
          </w:tcPr>
          <w:p>
            <w:pPr>
              <w:pStyle w:val="NumeroEquacao"/>
            </w:pPr>
            <w:r>
              <w:t>(3.24)</w:t>
            </w:r>
          </w:p>
        </w:tc>
      </w:tr>
    </w:tbl>
    <w:p>
      <w:pPr>
        <w:pStyle w:val="FirstParagraph"/>
      </w:pPr>
      <w:r>
        <w:t xml:space="preserve">Para preservar a validade do corte mesmo quando o MILP lagrangiano não é resolvido até a otimalidade exata,</w:t>
      </w:r>
      <w:r>
        <w:t xml:space="preserve"> </w:t>
      </w:r>
      <m:oMath>
        <m:sSub>
          <m:e>
            <m:r>
              <m:t>C</m:t>
            </m:r>
          </m:e>
          <m:sub>
            <m:r>
              <m:t>w</m:t>
            </m:r>
          </m:sub>
        </m:sSub>
      </m:oMath>
      <w:r>
        <w:t xml:space="preserve"> </w:t>
      </w:r>
      <w:r>
        <w:t xml:space="preserve">é tomado como o limite dual reportado pelo</w:t>
      </w:r>
      <w:r>
        <w:t xml:space="preserve"> </w:t>
      </w:r>
      <w:r>
        <w:rPr>
          <w:i/>
          <w:iCs/>
        </w:rPr>
        <w:t xml:space="preserve">solver</w:t>
      </w:r>
      <w:r>
        <w:t xml:space="preserve">, e não como o valor da melhor solução encontrada.</w:t>
      </w:r>
    </w:p>
    <w:p>
      <w:pPr>
        <w:pStyle w:val="BodyText"/>
      </w:pPr>
      <w:r>
        <w:t xml:space="preserve">O problema mestre, apresentado na Equação (3.25), é um MILP de pequeno porte, com uma variável contínua para a potência, uma binária para a participação e uma variável</w:t>
      </w:r>
      <w:r>
        <w:t xml:space="preserve"> </w:t>
      </w:r>
      <m:oMath>
        <m:sSub>
          <m:e>
            <m:r>
              <m:t>θ</m:t>
            </m:r>
          </m:e>
          <m:sub>
            <m:r>
              <m:t>w</m:t>
            </m:r>
          </m:sub>
        </m:sSub>
      </m:oMath>
      <w:r>
        <w:t xml:space="preserve"> </w:t>
      </w:r>
      <w:r>
        <w:t xml:space="preserve">por bloco:</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rPr>
                    <m:sty m:val="p"/>
                  </m:rPr>
                  <m:t>max</m:t>
                </m:r>
                <m:r>
                  <m:t> </m:t>
                </m:r>
                <m:sSup>
                  <m:e>
                    <m:r>
                      <m:t>R</m:t>
                    </m:r>
                  </m:e>
                  <m:sup>
                    <m:r>
                      <m:t>c</m:t>
                    </m:r>
                    <m:r>
                      <m:t>a</m:t>
                    </m:r>
                    <m:r>
                      <m:t>p</m:t>
                    </m:r>
                  </m:sup>
                </m:sSup>
                <m:r>
                  <m:t> </m:t>
                </m:r>
                <m:f>
                  <m:fPr>
                    <m:type m:val="bar"/>
                  </m:fPr>
                  <m:num>
                    <m:r>
                      <m:t>H</m:t>
                    </m:r>
                  </m:num>
                  <m:den>
                    <m:r>
                      <m:t>8760</m:t>
                    </m:r>
                  </m:den>
                </m:f>
                <m:r>
                  <m:t> </m:t>
                </m:r>
                <m:r>
                  <m:t>P</m:t>
                </m:r>
                <m:r>
                  <m:rPr>
                    <m:sty m:val="p"/>
                  </m:rPr>
                  <m:t>+</m:t>
                </m:r>
                <m:nary>
                  <m:naryPr>
                    <m:chr m:val="∑"/>
                    <m:limLoc m:val="undOvr"/>
                    <m:subHide m:val="off"/>
                    <m:supHide m:val="on"/>
                  </m:naryPr>
                  <m:sub>
                    <m:r>
                      <m:t>w</m:t>
                    </m:r>
                    <m:r>
                      <m:rPr>
                        <m:sty m:val="p"/>
                      </m:rPr>
                      <m:t>∈</m:t>
                    </m:r>
                    <m:r>
                      <m:rPr>
                        <m:scr m:val="script"/>
                        <m:sty m:val="p"/>
                      </m:rPr>
                      <m:t>W</m:t>
                    </m:r>
                  </m:sub>
                  <m:sup>
                    <m:r>
                      <m:t>​</m:t>
                    </m:r>
                  </m:sup>
                  <m:e>
                    <m:sSub>
                      <m:e>
                        <m:r>
                          <m:t>θ</m:t>
                        </m:r>
                      </m:e>
                      <m:sub>
                        <m:r>
                          <m:t>w</m:t>
                        </m:r>
                      </m:sub>
                    </m:sSub>
                  </m:e>
                </m:nary>
                <m:r>
                  <m:t> </m:t>
                </m:r>
                <m:r>
                  <m:rPr>
                    <m:nor/>
                  </m:rPr>
                  <m:t>s.a.</m:t>
                </m:r>
                <m:r>
                  <m:t> </m:t>
                </m:r>
                <m:sSub>
                  <m:e>
                    <m:r>
                      <m:t>θ</m:t>
                    </m:r>
                  </m:e>
                  <m:sub>
                    <m:r>
                      <m:t>w</m:t>
                    </m:r>
                  </m:sub>
                </m:sSub>
                <m:r>
                  <m:rPr>
                    <m:sty m:val="p"/>
                  </m:rPr>
                  <m:t>≤</m:t>
                </m:r>
                <m:sSubSup>
                  <m:e>
                    <m:r>
                      <m:t>C</m:t>
                    </m:r>
                  </m:e>
                  <m:sub>
                    <m:r>
                      <m:t>w</m:t>
                    </m:r>
                  </m:sub>
                  <m:sup>
                    <m:r>
                      <m:t>k</m:t>
                    </m:r>
                  </m:sup>
                </m:sSubSup>
                <m:r>
                  <m:rPr>
                    <m:sty m:val="p"/>
                  </m:rPr>
                  <m:t>+</m:t>
                </m:r>
                <m:sSubSup>
                  <m:e>
                    <m:r>
                      <m:t>λ</m:t>
                    </m:r>
                  </m:e>
                  <m:sub>
                    <m:r>
                      <m:t>w</m:t>
                    </m:r>
                  </m:sub>
                  <m:sup>
                    <m:r>
                      <m:t>k</m:t>
                    </m:r>
                  </m:sup>
                </m:sSubSup>
                <m:r>
                  <m:t> </m:t>
                </m:r>
                <m:r>
                  <m:t>P</m:t>
                </m:r>
                <m:r>
                  <m:t> </m:t>
                </m:r>
                <m:r>
                  <m:t> </m:t>
                </m:r>
                <m:r>
                  <m:rPr>
                    <m:sty m:val="p"/>
                  </m:rPr>
                  <m:t>∀</m:t>
                </m:r>
                <m:r>
                  <m:t>w</m:t>
                </m:r>
                <m:r>
                  <m:rPr>
                    <m:sty m:val="p"/>
                  </m:rPr>
                  <m:t>,</m:t>
                </m:r>
                <m:r>
                  <m:t>k</m:t>
                </m:r>
                <m:r>
                  <m:rPr>
                    <m:sty m:val="p"/>
                  </m:rPr>
                  <m:t>;</m:t>
                </m:r>
                <m:r>
                  <m:t>  </m:t>
                </m:r>
                <m:sSup>
                  <m:e>
                    <m:bar>
                      <m:barPr>
                        <m:pos m:val="bot"/>
                      </m:barPr>
                      <m:e>
                        <m:r>
                          <m:t>P</m:t>
                        </m:r>
                      </m:e>
                    </m:bar>
                  </m:e>
                  <m:sup>
                    <m:r>
                      <m:t>c</m:t>
                    </m:r>
                    <m:r>
                      <m:t>a</m:t>
                    </m:r>
                    <m:r>
                      <m:t>p</m:t>
                    </m:r>
                  </m:sup>
                </m:sSup>
                <m:r>
                  <m:t>w</m:t>
                </m:r>
                <m:r>
                  <m:rPr>
                    <m:sty m:val="p"/>
                  </m:rPr>
                  <m:t>≤</m:t>
                </m:r>
                <m:r>
                  <m:t>P</m:t>
                </m:r>
                <m:r>
                  <m:rPr>
                    <m:sty m:val="p"/>
                  </m:rPr>
                  <m:t>≤</m:t>
                </m:r>
                <m:sSup>
                  <m:e>
                    <m:acc>
                      <m:accPr>
                        <m:chr m:val="‾"/>
                      </m:accPr>
                      <m:e>
                        <m:r>
                          <m:t>P</m:t>
                        </m:r>
                      </m:e>
                    </m:acc>
                  </m:e>
                  <m:sup>
                    <m:r>
                      <m:t>c</m:t>
                    </m:r>
                    <m:r>
                      <m:t>a</m:t>
                    </m:r>
                    <m:r>
                      <m:t>p</m:t>
                    </m:r>
                  </m:sup>
                </m:sSup>
                <m:r>
                  <m:t>w</m:t>
                </m:r>
              </m:oMath>
            </m:oMathPara>
          </w:p>
        </w:tc>
        <w:tc>
          <w:tcPr>
            <w:tcW w:w="1000" w:type="dxa"/>
            <w:vAlign w:val="center"/>
          </w:tcPr>
          <w:p>
            <w:pPr>
              <w:pStyle w:val="NumeroEquacao"/>
            </w:pPr>
            <w:r>
              <w:t>(3.25)</w:t>
            </w:r>
          </w:p>
        </w:tc>
      </w:tr>
    </w:tbl>
    <w:p>
      <w:pPr>
        <w:pStyle w:val="FirstParagraph"/>
      </w:pPr>
      <w:r>
        <w:t xml:space="preserve">em que</w:t>
      </w:r>
      <w:r>
        <w:t xml:space="preserve"> </w:t>
      </w:r>
      <m:oMath>
        <m:r>
          <m:t>k</m:t>
        </m:r>
      </m:oMath>
      <w:r>
        <w:t xml:space="preserve"> </w:t>
      </w:r>
      <w:r>
        <w:t xml:space="preserve">indexa os cortes acumulados ao longo das iterações.</w:t>
      </w:r>
    </w:p>
    <w:p>
      <w:pPr>
        <w:pStyle w:val="BodyText"/>
      </w:pPr>
      <w:r>
        <w:t xml:space="preserve">As condições de contorno cíclicas restringem o problema anual, pois impedem transferências de energia e de hidrogênio entre blocos: cada semana começa com o módulo mercantil em</w:t>
      </w:r>
      <w:r>
        <w:t xml:space="preserve"> </w:t>
      </w:r>
      <m:oMath>
        <m:sSub>
          <m:e>
            <m:r>
              <m:t>σ</m:t>
            </m:r>
          </m:e>
          <m:sub>
            <m:r>
              <m:t>0</m:t>
            </m:r>
          </m:sub>
        </m:sSub>
        <m:sSup>
          <m:e>
            <m:r>
              <m:t>E</m:t>
            </m:r>
          </m:e>
          <m:sup>
            <m:r>
              <m:t>m</m:t>
            </m:r>
          </m:sup>
        </m:sSup>
      </m:oMath>
      <w:r>
        <w:t xml:space="preserve"> </w:t>
      </w:r>
      <w:r>
        <w:t xml:space="preserve">e o tanque em</w:t>
      </w:r>
      <w:r>
        <w:t xml:space="preserve"> </w:t>
      </w:r>
      <m:oMath>
        <m:sSub>
          <m:e>
            <m:r>
              <m:t>S</m:t>
            </m:r>
          </m:e>
          <m:sub>
            <m:r>
              <m:t>0</m:t>
            </m:r>
          </m:sub>
        </m:sSub>
      </m:oMath>
      <w:r>
        <w:t xml:space="preserve"> </w:t>
      </w:r>
      <w:r>
        <w:t xml:space="preserve">e precisa terminar nesses níveis. O valor obtido com blocos semanais é, portanto, um limite inferior do valor do problema anual. Como a solução direta do problema anual não foi obtida, o efeito dessa restrição é estimado comparando-se o lucro anual, para uma mesma potência contratada, com blocos de 7, 14 e 28 dias, e refazendo-se a decomposição com blocos de 14 dias. Se o lucro não aumentar com o tamanho do bloco, a restrição pode ser considerada inativa.</w:t>
      </w:r>
    </w:p>
    <w:p>
      <w:pPr>
        <w:pStyle w:val="BodyText"/>
      </w:pPr>
      <w:r>
        <w:t xml:space="preserve">Quando a potência contratada é fixada — caso das avaliações da curva de oferta e da viabilidade econômica (Seção 3.8) —, a restrição pode ser removida quase integralmente por um procedimento em duas etapas. Primeiro, resolve-se a relaxação linear do problema do ano inteiro, isto é, com as variáveis binárias tratadas como contínuas, e com condição cíclica no ano e nível inicial livre. Sem variáveis binárias, esse problema é resolvido em menos de um minuto, e seu valor ótimo é um limite superior</w:t>
      </w:r>
      <w:r>
        <w:t xml:space="preserve"> </w:t>
      </w:r>
      <m:oMath>
        <m:acc>
          <m:accPr>
            <m:chr m:val="‾"/>
          </m:accPr>
          <m:e>
            <m:r>
              <m:t>Q</m:t>
            </m:r>
          </m:e>
        </m:acc>
      </m:oMath>
      <w:r>
        <w:t xml:space="preserve"> </w:t>
      </w:r>
      <w:r>
        <w:t xml:space="preserve">do lucro operacional do ano. Em seguida, os estados de armazenamento da relaxação no início e no fim de cada semana — o estado de carga do módulo mercantil, em fração de</w:t>
      </w:r>
      <w:r>
        <w:t xml:space="preserve"> </w:t>
      </w:r>
      <m:oMath>
        <m:sSup>
          <m:e>
            <m:r>
              <m:t>E</m:t>
            </m:r>
          </m:e>
          <m:sup>
            <m:r>
              <m:t>m</m:t>
            </m:r>
          </m:sup>
        </m:sSup>
      </m:oMath>
      <w:r>
        <w:t xml:space="preserve">, e o estoque de hidrogênio — substituem</w:t>
      </w:r>
      <w:r>
        <w:t xml:space="preserve"> </w:t>
      </w:r>
      <m:oMath>
        <m:sSub>
          <m:e>
            <m:r>
              <m:t>σ</m:t>
            </m:r>
          </m:e>
          <m:sub>
            <m:r>
              <m:t>0</m:t>
            </m:r>
          </m:sub>
        </m:sSub>
      </m:oMath>
      <w:r>
        <w:t xml:space="preserve"> </w:t>
      </w:r>
      <w:r>
        <w:t xml:space="preserve">e</w:t>
      </w:r>
      <w:r>
        <w:t xml:space="preserve"> </w:t>
      </w:r>
      <m:oMath>
        <m:sSub>
          <m:e>
            <m:r>
              <m:t>S</m:t>
            </m:r>
          </m:e>
          <m:sub>
            <m:r>
              <m:t>0</m:t>
            </m:r>
          </m:sub>
        </m:sSub>
      </m:oMath>
      <w:r>
        <w:t xml:space="preserve"> </w:t>
      </w:r>
      <w:r>
        <w:t xml:space="preserve">como condições de contorno dos blocos MILP. Os blocos continuam independentes e são resolvidos em paralelo, e a concatenação de suas soluções é uma operação viável do ano inteiro, cujo lucro</w:t>
      </w:r>
      <w:r>
        <w:t xml:space="preserve"> </w:t>
      </w:r>
      <m:oMath>
        <m:bar>
          <m:barPr>
            <m:pos m:val="bot"/>
          </m:barPr>
          <m:e>
            <m:r>
              <m:t>Q</m:t>
            </m:r>
          </m:e>
        </m:bar>
      </m:oMath>
      <w:r>
        <w:t xml:space="preserve"> </w:t>
      </w:r>
      <w:r>
        <w:t xml:space="preserve">é um limite inferior do ótimo anual. A diferença relativa</w:t>
      </w:r>
      <w:r>
        <w:t xml:space="preserve"> </w:t>
      </w:r>
      <m:oMath>
        <m:r>
          <m:rPr>
            <m:sty m:val="p"/>
          </m:rPr>
          <m:t>(</m:t>
        </m:r>
        <m:acc>
          <m:accPr>
            <m:chr m:val="‾"/>
          </m:accPr>
          <m:e>
            <m:r>
              <m:t>Q</m:t>
            </m:r>
          </m:e>
        </m:acc>
        <m:r>
          <m:rPr>
            <m:sty m:val="p"/>
          </m:rPr>
          <m:t>−</m:t>
        </m:r>
        <m:bar>
          <m:barPr>
            <m:pos m:val="bot"/>
          </m:barPr>
          <m:e>
            <m:r>
              <m:t>Q</m:t>
            </m:r>
          </m:e>
        </m:bar>
        <m:r>
          <m:rPr>
            <m:sty m:val="p"/>
          </m:rPr>
          <m:t>)</m:t>
        </m:r>
        <m:r>
          <m:rPr>
            <m:sty m:val="p"/>
          </m:rPr>
          <m:t>/</m:t>
        </m:r>
        <m:acc>
          <m:accPr>
            <m:chr m:val="‾"/>
          </m:accPr>
          <m:e>
            <m:r>
              <m:t>Q</m:t>
            </m:r>
          </m:e>
        </m:acc>
      </m:oMath>
      <w:r>
        <w:t xml:space="preserve"> </w:t>
      </w:r>
      <w:r>
        <w:t xml:space="preserve">certifica, assim, a qualidade da aproximação. Como a condição cíclica também produz uma operação viável, adota-se, em cada cenário, o maior dos dois limites inferiores. Nessas avaliações, a recarga excedente do módulo LRCAP (Seção 3.4) é apurada no ano inteiro, como na liquidação da CONCAP, e não bloco a bloco. Para que</w:t>
      </w:r>
      <w:r>
        <w:t xml:space="preserve"> </w:t>
      </w:r>
      <m:oMath>
        <m:bar>
          <m:barPr>
            <m:pos m:val="bot"/>
          </m:barPr>
          <m:e>
            <m:r>
              <m:t>Q</m:t>
            </m:r>
          </m:e>
        </m:bar>
      </m:oMath>
      <w:r>
        <w:t xml:space="preserve"> </w:t>
      </w:r>
      <w:r>
        <w:t xml:space="preserve">seja de fato viável, admite-se, nesses blocos, o eletrolisador desligado antes da primeira hora, o que pode acrescentar uma partida por semana. O procedimento não se aplica ao algoritmo de Benders, porque os estados de fronteira dependeriam do ponto</w:t>
      </w:r>
      <w:r>
        <w:t xml:space="preserve"> </w:t>
      </w:r>
      <m:oMath>
        <m:acc>
          <m:accPr>
            <m:chr m:val="̂"/>
          </m:accPr>
          <m:e>
            <m:r>
              <m:t>x</m:t>
            </m:r>
          </m:e>
        </m:acc>
      </m:oMath>
      <w:r>
        <w:t xml:space="preserve"> </w:t>
      </w:r>
      <w:r>
        <w:t xml:space="preserve">em que a relaxação foi resolvida, e o conjunto viável</w:t>
      </w:r>
      <w:r>
        <w:t xml:space="preserve"> </w:t>
      </w:r>
      <m:oMath>
        <m:sSub>
          <m:e>
            <m:r>
              <m:t>X</m:t>
            </m:r>
          </m:e>
          <m:sub>
            <m:r>
              <m:t>w</m:t>
            </m:r>
          </m:sub>
        </m:sSub>
      </m:oMath>
      <w:r>
        <w:t xml:space="preserve"> </w:t>
      </w:r>
      <w:r>
        <w:t xml:space="preserve">da Equação (3.23) deixaria de ser o mesmo entre iterações.</w:t>
      </w:r>
    </w:p>
    <w:bookmarkEnd w:id="26"/>
    <w:bookmarkStart w:id="30" w:name="algoritmo-e-critério-de-convergência"/>
    <w:p>
      <w:pPr>
        <w:pStyle w:val="Heading3"/>
      </w:pPr>
      <w:r>
        <w:t xml:space="preserve">3.6.3 Algoritmo e critério de convergência</w:t>
      </w:r>
    </w:p>
    <w:p>
      <w:pPr>
        <w:pStyle w:val="FirstParagraph"/>
      </w:pPr>
      <w:r>
        <w:t xml:space="preserve">O procedimento, ilustrado na Figura 3.3, é composto pelas seguintes etapas:</w:t>
      </w:r>
    </w:p>
    <w:p>
      <w:pPr>
        <w:numPr>
          <w:ilvl w:val="0"/>
          <w:numId w:val="1002"/>
        </w:numPr>
      </w:pPr>
      <w:r>
        <w:rPr>
          <w:b/>
          <w:bCs/>
        </w:rPr>
        <w:t xml:space="preserve">inicialização:</w:t>
      </w:r>
      <w:r>
        <w:t xml:space="preserve"> </w:t>
      </w:r>
      <w:r>
        <w:t xml:space="preserve">avaliam-se os pontos</w:t>
      </w:r>
      <w:r>
        <w:t xml:space="preserve"> </w:t>
      </w:r>
      <m:oMath>
        <m:acc>
          <m:accPr>
            <m:chr m:val="̂"/>
          </m:accPr>
          <m:e>
            <m:r>
              <m:t>x</m:t>
            </m:r>
          </m:e>
        </m:acc>
        <m:r>
          <m:rPr>
            <m:sty m:val="p"/>
          </m:rPr>
          <m:t>∈</m:t>
        </m:r>
        <m:r>
          <m:rPr>
            <m:sty m:val="p"/>
          </m:rPr>
          <m:t>{</m:t>
        </m:r>
        <m:r>
          <m:t>0</m:t>
        </m:r>
        <m:r>
          <m:rPr>
            <m:sty m:val="p"/>
          </m:rPr>
          <m:t>,</m:t>
        </m:r>
        <m:r>
          <m:t> </m:t>
        </m:r>
        <m:sSup>
          <m:e>
            <m:bar>
              <m:barPr>
                <m:pos m:val="bot"/>
              </m:barPr>
              <m:e>
                <m:r>
                  <m:t>P</m:t>
                </m:r>
              </m:e>
            </m:bar>
          </m:e>
          <m:sup>
            <m:r>
              <m:t>c</m:t>
            </m:r>
            <m:r>
              <m:t>a</m:t>
            </m:r>
            <m:r>
              <m:t>p</m:t>
            </m:r>
          </m:sup>
        </m:sSup>
        <m:r>
          <m:rPr>
            <m:sty m:val="p"/>
          </m:rPr>
          <m:t>,</m:t>
        </m:r>
        <m:r>
          <m:t> </m:t>
        </m:r>
        <m:sSup>
          <m:e>
            <m:acc>
              <m:accPr>
                <m:chr m:val="‾"/>
              </m:accPr>
              <m:e>
                <m:r>
                  <m:t>P</m:t>
                </m:r>
              </m:e>
            </m:acc>
          </m:e>
          <m:sup>
            <m:r>
              <m:t>c</m:t>
            </m:r>
            <m:r>
              <m:t>a</m:t>
            </m:r>
            <m:r>
              <m:t>p</m:t>
            </m:r>
          </m:sup>
        </m:sSup>
        <m:r>
          <m:rPr>
            <m:sty m:val="p"/>
          </m:rPr>
          <m:t>}</m:t>
        </m:r>
      </m:oMath>
      <w:r>
        <w:t xml:space="preserve">;</w:t>
      </w:r>
    </w:p>
    <w:p>
      <w:pPr>
        <w:numPr>
          <w:ilvl w:val="0"/>
          <w:numId w:val="1002"/>
        </w:numPr>
      </w:pPr>
      <w:r>
        <w:rPr>
          <w:b/>
          <w:bCs/>
        </w:rPr>
        <w:t xml:space="preserve">subproblemas:</w:t>
      </w:r>
      <w:r>
        <w:t xml:space="preserve"> </w:t>
      </w:r>
      <w:r>
        <w:t xml:space="preserve">para cada bloco</w:t>
      </w:r>
      <w:r>
        <w:t xml:space="preserve"> </w:t>
      </w:r>
      <m:oMath>
        <m:r>
          <m:t>w</m:t>
        </m:r>
      </m:oMath>
      <w:r>
        <w:t xml:space="preserve"> </w:t>
      </w:r>
      <w:r>
        <w:t xml:space="preserve">e para o ponto</w:t>
      </w:r>
      <w:r>
        <w:t xml:space="preserve"> </w:t>
      </w:r>
      <m:oMath>
        <m:acc>
          <m:accPr>
            <m:chr m:val="̂"/>
          </m:accPr>
          <m:e>
            <m:r>
              <m:t>x</m:t>
            </m:r>
          </m:e>
        </m:acc>
      </m:oMath>
      <w:r>
        <w:t xml:space="preserve">, resolvem-se (i) o MILP com</w:t>
      </w:r>
      <w:r>
        <w:t xml:space="preserve"> </w:t>
      </w:r>
      <m:oMath>
        <m:sSup>
          <m:e>
            <m:r>
              <m:t>P</m:t>
            </m:r>
          </m:e>
          <m:sup>
            <m:r>
              <m:t>c</m:t>
            </m:r>
            <m:r>
              <m:t>a</m:t>
            </m:r>
            <m:r>
              <m:t>p</m:t>
            </m:r>
          </m:sup>
        </m:sSup>
        <m:r>
          <m:rPr>
            <m:sty m:val="p"/>
          </m:rPr>
          <m:t>=</m:t>
        </m:r>
        <m:acc>
          <m:accPr>
            <m:chr m:val="̂"/>
          </m:accPr>
          <m:e>
            <m:r>
              <m:t>x</m:t>
            </m:r>
          </m:e>
        </m:acc>
      </m:oMath>
      <w:r>
        <w:t xml:space="preserve">, que fornece</w:t>
      </w:r>
      <w:r>
        <w:t xml:space="preserve"> </w:t>
      </w:r>
      <m:oMath>
        <m:sSub>
          <m:e>
            <m:r>
              <m:t>Q</m:t>
            </m:r>
          </m:e>
          <m:sub>
            <m:r>
              <m:t>w</m:t>
            </m:r>
          </m:sub>
        </m:sSub>
        <m:r>
          <m:rPr>
            <m:sty m:val="p"/>
          </m:rPr>
          <m:t>(</m:t>
        </m:r>
        <m:acc>
          <m:accPr>
            <m:chr m:val="̂"/>
          </m:accPr>
          <m:e>
            <m:r>
              <m:t>x</m:t>
            </m:r>
          </m:e>
        </m:acc>
        <m:r>
          <m:rPr>
            <m:sty m:val="p"/>
          </m:rPr>
          <m:t>)</m:t>
        </m:r>
      </m:oMath>
      <w:r>
        <w:t xml:space="preserve">; (ii) a relaxação linear, que fornece</w:t>
      </w:r>
      <w:r>
        <w:t xml:space="preserve"> </w:t>
      </w:r>
      <m:oMath>
        <m:sSub>
          <m:e>
            <m:r>
              <m:t>λ</m:t>
            </m:r>
          </m:e>
          <m:sub>
            <m:r>
              <m:t>w</m:t>
            </m:r>
          </m:sub>
        </m:sSub>
      </m:oMath>
      <w:r>
        <w:t xml:space="preserve">; e (iii) o MILP lagrangiano, que fornece</w:t>
      </w:r>
      <w:r>
        <w:t xml:space="preserve"> </w:t>
      </w:r>
      <m:oMath>
        <m:sSub>
          <m:e>
            <m:r>
              <m:t>C</m:t>
            </m:r>
          </m:e>
          <m:sub>
            <m:r>
              <m:t>w</m:t>
            </m:r>
          </m:sub>
        </m:sSub>
        <m:r>
          <m:rPr>
            <m:sty m:val="p"/>
          </m:rPr>
          <m:t>(</m:t>
        </m:r>
        <m:sSub>
          <m:e>
            <m:r>
              <m:t>λ</m:t>
            </m:r>
          </m:e>
          <m:sub>
            <m:r>
              <m:t>w</m:t>
            </m:r>
          </m:sub>
        </m:sSub>
        <m:r>
          <m:rPr>
            <m:sty m:val="p"/>
          </m:rPr>
          <m:t>)</m:t>
        </m:r>
      </m:oMath>
      <w:r>
        <w:t xml:space="preserve">;</w:t>
      </w:r>
    </w:p>
    <w:p>
      <w:pPr>
        <w:numPr>
          <w:ilvl w:val="0"/>
          <w:numId w:val="1002"/>
        </w:numPr>
      </w:pPr>
      <w:r>
        <w:rPr>
          <w:b/>
          <w:bCs/>
        </w:rPr>
        <w:t xml:space="preserve">limite inferior:</w:t>
      </w:r>
      <w:r>
        <w:t xml:space="preserve"> </w:t>
      </w:r>
      <w:r>
        <w:t xml:space="preserve">como o valor</w:t>
      </w:r>
      <w:r>
        <w:t xml:space="preserve"> </w:t>
      </w:r>
      <m:oMath>
        <m:sSup>
          <m:e>
            <m:r>
              <m:t>R</m:t>
            </m:r>
          </m:e>
          <m:sup>
            <m:r>
              <m:t>c</m:t>
            </m:r>
            <m:r>
              <m:t>a</m:t>
            </m:r>
            <m:r>
              <m:t>p</m:t>
            </m:r>
          </m:sup>
        </m:sSup>
        <m:r>
          <m:rPr>
            <m:sty m:val="p"/>
          </m:rPr>
          <m:t>(</m:t>
        </m:r>
        <m:r>
          <m:t>H</m:t>
        </m:r>
        <m:r>
          <m:rPr>
            <m:sty m:val="p"/>
          </m:rPr>
          <m:t>/</m:t>
        </m:r>
        <m:r>
          <m:t>8760</m:t>
        </m:r>
        <m:r>
          <m:rPr>
            <m:sty m:val="p"/>
          </m:rPr>
          <m:t>)</m:t>
        </m:r>
        <m:acc>
          <m:accPr>
            <m:chr m:val="̂"/>
          </m:accPr>
          <m:e>
            <m:r>
              <m:t>x</m:t>
            </m:r>
          </m:e>
        </m:acc>
        <m:r>
          <m:rPr>
            <m:sty m:val="p"/>
          </m:rPr>
          <m:t>+</m:t>
        </m:r>
        <m:nary>
          <m:naryPr>
            <m:chr m:val="∑"/>
            <m:limLoc m:val="undOvr"/>
            <m:subHide m:val="off"/>
            <m:supHide m:val="on"/>
          </m:naryPr>
          <m:sub>
            <m:r>
              <m:t>w</m:t>
            </m:r>
          </m:sub>
          <m:sup>
            <m:r>
              <m:t>​</m:t>
            </m:r>
          </m:sup>
          <m:e>
            <m:sSub>
              <m:e>
                <m:r>
                  <m:t>Q</m:t>
                </m:r>
              </m:e>
              <m:sub>
                <m:r>
                  <m:t>w</m:t>
                </m:r>
              </m:sub>
            </m:sSub>
          </m:e>
        </m:nary>
        <m:r>
          <m:rPr>
            <m:sty m:val="p"/>
          </m:rPr>
          <m:t>(</m:t>
        </m:r>
        <m:acc>
          <m:accPr>
            <m:chr m:val="̂"/>
          </m:accPr>
          <m:e>
            <m:r>
              <m:t>x</m:t>
            </m:r>
          </m:e>
        </m:acc>
        <m:r>
          <m:rPr>
            <m:sty m:val="p"/>
          </m:rPr>
          <m:t>)</m:t>
        </m:r>
      </m:oMath>
      <w:r>
        <w:t xml:space="preserve"> </w:t>
      </w:r>
      <w:r>
        <w:t xml:space="preserve">corresponde a uma solução viável do problema original, ele constitui um limite inferior (</w:t>
      </w:r>
      <m:oMath>
        <m:r>
          <m:t>L</m:t>
        </m:r>
        <m:r>
          <m:t>B</m:t>
        </m:r>
      </m:oMath>
      <w:r>
        <w:t xml:space="preserve">), atualizado com o melhor valor obtido;</w:t>
      </w:r>
    </w:p>
    <w:p>
      <w:pPr>
        <w:numPr>
          <w:ilvl w:val="0"/>
          <w:numId w:val="1002"/>
        </w:numPr>
      </w:pPr>
      <w:r>
        <w:rPr>
          <w:b/>
          <w:bCs/>
        </w:rPr>
        <w:t xml:space="preserve">problema mestre:</w:t>
      </w:r>
      <w:r>
        <w:t xml:space="preserve"> </w:t>
      </w:r>
      <w:r>
        <w:t xml:space="preserve">adicionam-se os novos cortes e resolve-se o mestre, cuja solução fornece o próximo ponto</w:t>
      </w:r>
      <w:r>
        <w:t xml:space="preserve"> </w:t>
      </w:r>
      <m:oMath>
        <m:acc>
          <m:accPr>
            <m:chr m:val="̂"/>
          </m:accPr>
          <m:e>
            <m:r>
              <m:t>x</m:t>
            </m:r>
          </m:e>
        </m:acc>
      </m:oMath>
      <w:r>
        <w:t xml:space="preserve"> </w:t>
      </w:r>
      <w:r>
        <w:t xml:space="preserve">e cujo valor ótimo constitui um limite superior (</w:t>
      </w:r>
      <m:oMath>
        <m:r>
          <m:t>U</m:t>
        </m:r>
        <m:r>
          <m:t>B</m:t>
        </m:r>
      </m:oMath>
      <w:r>
        <w:t xml:space="preserve">), uma vez que os cortes superestimam a função valor;</w:t>
      </w:r>
    </w:p>
    <w:p>
      <w:pPr>
        <w:numPr>
          <w:ilvl w:val="0"/>
          <w:numId w:val="1002"/>
        </w:numPr>
      </w:pPr>
      <w:r>
        <w:rPr>
          <w:b/>
          <w:bCs/>
        </w:rPr>
        <w:t xml:space="preserve">critério de parada:</w:t>
      </w:r>
      <w:r>
        <w:t xml:space="preserve"> </w:t>
      </w:r>
      <w:r>
        <w:t xml:space="preserve">o algoritmo termina quando o</w:t>
      </w:r>
      <w:r>
        <w:t xml:space="preserve"> </w:t>
      </w:r>
      <w:r>
        <w:rPr>
          <w:i/>
          <w:iCs/>
        </w:rPr>
        <w:t xml:space="preserve">gap</w:t>
      </w:r>
      <w:r>
        <w:t xml:space="preserve"> </w:t>
      </w:r>
      <w:r>
        <w:t xml:space="preserve">relativo</w:t>
      </w:r>
      <w:r>
        <w:t xml:space="preserve"> </w:t>
      </w:r>
      <m:oMath>
        <m:r>
          <m:rPr>
            <m:sty m:val="p"/>
          </m:rPr>
          <m:t>(</m:t>
        </m:r>
        <m:r>
          <m:t>U</m:t>
        </m:r>
        <m:r>
          <m:t>B</m:t>
        </m:r>
        <m:r>
          <m:rPr>
            <m:sty m:val="p"/>
          </m:rPr>
          <m:t>−</m:t>
        </m:r>
        <m:r>
          <m:t>L</m:t>
        </m:r>
        <m:r>
          <m:t>B</m:t>
        </m:r>
        <m:r>
          <m:rPr>
            <m:sty m:val="p"/>
          </m:rPr>
          <m:t>)</m:t>
        </m:r>
        <m:r>
          <m:rPr>
            <m:sty m:val="p"/>
          </m:rPr>
          <m:t>/</m:t>
        </m:r>
        <m:r>
          <m:t>L</m:t>
        </m:r>
        <m:r>
          <m:t>B</m:t>
        </m:r>
      </m:oMath>
      <w:r>
        <w:t xml:space="preserve"> </w:t>
      </w:r>
      <w:r>
        <w:t xml:space="preserve">é inferior a uma tolerância</w:t>
      </w:r>
      <w:r>
        <w:t xml:space="preserve"> </w:t>
      </w:r>
      <m:oMath>
        <m:r>
          <m:t>ε</m:t>
        </m:r>
      </m:oMath>
      <w:r>
        <w:t xml:space="preserve">, adotada como 0,1%. Caso o mestre proponha um ponto já avaliado, o procedimento é interrompido e o</w:t>
      </w:r>
      <w:r>
        <w:t xml:space="preserve"> </w:t>
      </w:r>
      <w:r>
        <w:rPr>
          <w:i/>
          <w:iCs/>
        </w:rPr>
        <w:t xml:space="preserve">gap</w:t>
      </w:r>
      <w:r>
        <w:t xml:space="preserve"> </w:t>
      </w:r>
      <w:r>
        <w:t xml:space="preserve">remanescente é reportado como certificado da qualidade da solução.</w:t>
      </w:r>
    </w:p>
    <w:p>
      <w:pPr>
        <w:pStyle w:val="Legenda"/>
      </w:pPr>
      <w:r>
        <w:t xml:space="preserve">Figura 3.3 – Fluxograma do algoritmo de decomposição de Benders com cortes reforçados</w:t>
      </w:r>
    </w:p>
    <w:p>
      <w:pPr>
        <w:pStyle w:val="Figura"/>
      </w:pPr>
      <w:r>
        <w:drawing>
          <wp:inline>
            <wp:extent cx="5334000" cy="5271247"/>
            <wp:effectExtent b="0" l="0" r="0" t="0"/>
            <wp:docPr descr="" title="" id="28" name="Picture"/>
            <a:graphic>
              <a:graphicData uri="http://schemas.openxmlformats.org/drawingml/2006/picture">
                <pic:pic>
                  <pic:nvPicPr>
                    <pic:cNvPr descr="figuras/fig_fluxograma_benders.png" id="29" name="Picture"/>
                    <pic:cNvPicPr>
                      <a:picLocks noChangeArrowheads="1" noChangeAspect="1"/>
                    </pic:cNvPicPr>
                  </pic:nvPicPr>
                  <pic:blipFill>
                    <a:blip r:embed="rId27"/>
                    <a:stretch>
                      <a:fillRect/>
                    </a:stretch>
                  </pic:blipFill>
                  <pic:spPr bwMode="auto">
                    <a:xfrm>
                      <a:off x="0" y="0"/>
                      <a:ext cx="5334000" cy="5271247"/>
                    </a:xfrm>
                    <a:prstGeom prst="rect">
                      <a:avLst/>
                    </a:prstGeom>
                    <a:noFill/>
                    <a:ln w="9525">
                      <a:noFill/>
                      <a:headEnd/>
                      <a:tailEnd/>
                    </a:ln>
                  </pic:spPr>
                </pic:pic>
              </a:graphicData>
            </a:graphic>
          </wp:inline>
        </w:drawing>
      </w:r>
    </w:p>
    <w:p>
      <w:pPr>
        <w:pStyle w:val="Fonte"/>
      </w:pPr>
      <w:r>
        <w:t xml:space="preserve">Fonte: elaborado pelo autor.</w:t>
      </w:r>
    </w:p>
    <w:p>
      <w:pPr>
        <w:pStyle w:val="BodyText"/>
      </w:pPr>
      <w:r>
        <w:t xml:space="preserve">Uma propriedade relevante do método é que ele fornece, a cada iteração, limites superior e inferior para o lucro ótimo, de modo que a qualidade da solução final é certificada, e não apenas estimada. Essa característica o distingue de métodos heurísticos e meta-heurísticos, como algoritmos genéticos, frequentemente empregados em problemas de dimensionamento e operação de sistemas de armazenamento (FENG</w:t>
      </w:r>
      <w:r>
        <w:t xml:space="preserve"> </w:t>
      </w:r>
      <w:r>
        <w:rPr>
          <w:i/>
          <w:iCs/>
        </w:rPr>
        <w:t xml:space="preserve">et al.</w:t>
      </w:r>
      <w:r>
        <w:t xml:space="preserve">, 2022), mas que não oferecem garantia de otimalidade.</w:t>
      </w:r>
    </w:p>
    <w:bookmarkEnd w:id="30"/>
    <w:bookmarkEnd w:id="31"/>
    <w:bookmarkStart w:id="36" w:name="Xce7ed4b0f7a6b24d616fa6258d8d14326005341"/>
    <w:p>
      <w:pPr>
        <w:pStyle w:val="Heading2"/>
      </w:pPr>
      <w:r>
        <w:t xml:space="preserve">3.7 Extensão estocástica e valor da informação</w:t>
      </w:r>
    </w:p>
    <w:p>
      <w:pPr>
        <w:pStyle w:val="FirstParagraph"/>
      </w:pPr>
      <w:r>
        <w:t xml:space="preserve">A formulação das Seções 3.4 a 3.6 supõe que as séries de preço e de geração do ano de análise sejam conhecidas no momento da contratação. Na prática, a potência ofertada no LRCAP é definida antes do início do contrato e permanece fixa durante 15 anos, enquanto o PLD e a irradiância variam de um ano para outro. Esta seção apresenta a extensão estocástica do modelo, que trata essa incerteza, e os indicadores utilizados para quantificar o benefício de considerá-la: o valor da solução estocástica (VSS) e o valor esperado da informação perfeita (EVPI).</w:t>
      </w:r>
    </w:p>
    <w:bookmarkStart w:id="32" w:name="formulação-em-dois-estágios"/>
    <w:p>
      <w:pPr>
        <w:pStyle w:val="Heading3"/>
      </w:pPr>
      <w:r>
        <w:t xml:space="preserve">3.7.1 Formulação em dois estágios</w:t>
      </w:r>
    </w:p>
    <w:p>
      <w:pPr>
        <w:pStyle w:val="FirstParagraph"/>
      </w:pPr>
      <w:r>
        <w:t xml:space="preserve">O problema é reescrito como um programa estocástico de dois estágios com recurso (BIRGE; LOUVEAUX, 2011; CONEJO; CARRIÓN; MORALES, 2010). No primeiro estágio, decide-se a potência contratada</w:t>
      </w:r>
      <w:r>
        <w:t xml:space="preserve"> </w:t>
      </w:r>
      <m:oMath>
        <m:sSup>
          <m:e>
            <m:r>
              <m:t>P</m:t>
            </m:r>
          </m:e>
          <m:sup>
            <m:r>
              <m:t>c</m:t>
            </m:r>
            <m:r>
              <m:t>a</m:t>
            </m:r>
            <m:r>
              <m:t>p</m:t>
            </m:r>
          </m:sup>
        </m:sSup>
      </m:oMath>
      <w:r>
        <w:t xml:space="preserve">, comum a todos os cenários. No segundo estágio, observado o cenário</w:t>
      </w:r>
      <w:r>
        <w:t xml:space="preserve"> </w:t>
      </w:r>
      <m:oMath>
        <m:r>
          <m:t>s</m:t>
        </m:r>
        <m:r>
          <m:rPr>
            <m:sty m:val="p"/>
          </m:rPr>
          <m:t>∈</m:t>
        </m:r>
        <m:r>
          <m:rPr>
            <m:scr m:val="script"/>
            <m:sty m:val="p"/>
          </m:rPr>
          <m:t>S</m:t>
        </m:r>
      </m:oMath>
      <w:r>
        <w:t xml:space="preserve">, com probabilidade</w:t>
      </w:r>
      <w:r>
        <w:t xml:space="preserve"> </w:t>
      </w:r>
      <m:oMath>
        <m:sSub>
          <m:e>
            <m:r>
              <m:t>π</m:t>
            </m:r>
          </m:e>
          <m:sub>
            <m:r>
              <m:t>s</m:t>
            </m:r>
          </m:sub>
        </m:sSub>
      </m:oMath>
      <w:r>
        <w:t xml:space="preserve">, a operação horária se ajusta de forma ótima à decisão de contratação. O lucro anual do cenário</w:t>
      </w:r>
      <w:r>
        <w:t xml:space="preserve"> </w:t>
      </w:r>
      <m:oMath>
        <m:r>
          <m:t>s</m:t>
        </m:r>
      </m:oMath>
      <w:r>
        <w:t xml:space="preserve"> </w:t>
      </w:r>
      <w:r>
        <w:t xml:space="preserve">é dado pela Equação (3.26):</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
                  <m:e>
                    <m:r>
                      <m:rPr>
                        <m:sty m:val="p"/>
                      </m:rPr>
                      <m:t>Π</m:t>
                    </m:r>
                  </m:e>
                  <m:sub>
                    <m:r>
                      <m:t>s</m:t>
                    </m:r>
                  </m:sub>
                </m:sSub>
                <m:r>
                  <m:t>​</m:t>
                </m:r>
                <m:d>
                  <m:dPr>
                    <m:begChr m:val="("/>
                    <m:sepChr m:val=""/>
                    <m:endChr m:val=")"/>
                    <m:grow/>
                  </m:dPr>
                  <m:e>
                    <m:sSup>
                      <m:e>
                        <m:r>
                          <m:t>P</m:t>
                        </m:r>
                      </m:e>
                      <m:sup>
                        <m:r>
                          <m:t>c</m:t>
                        </m:r>
                        <m:r>
                          <m:t>a</m:t>
                        </m:r>
                        <m:r>
                          <m:t>p</m:t>
                        </m:r>
                      </m:sup>
                    </m:sSup>
                  </m:e>
                </m:d>
                <m:r>
                  <m:rPr>
                    <m:sty m:val="p"/>
                  </m:rPr>
                  <m:t>=</m:t>
                </m:r>
                <m:sSup>
                  <m:e>
                    <m:r>
                      <m:t>R</m:t>
                    </m:r>
                  </m:e>
                  <m:sup>
                    <m:r>
                      <m:t>c</m:t>
                    </m:r>
                    <m:r>
                      <m:t>a</m:t>
                    </m:r>
                    <m:r>
                      <m:t>p</m:t>
                    </m:r>
                  </m:sup>
                </m:sSup>
                <m:r>
                  <m:t> </m:t>
                </m:r>
                <m:sSup>
                  <m:e>
                    <m:r>
                      <m:t>P</m:t>
                    </m:r>
                  </m:e>
                  <m:sup>
                    <m:r>
                      <m:t>c</m:t>
                    </m:r>
                    <m:r>
                      <m:t>a</m:t>
                    </m:r>
                    <m:r>
                      <m:t>p</m:t>
                    </m:r>
                  </m:sup>
                </m:sSup>
                <m:r>
                  <m:rPr>
                    <m:sty m:val="p"/>
                  </m:rPr>
                  <m:t>+</m:t>
                </m:r>
                <m:nary>
                  <m:naryPr>
                    <m:chr m:val="∑"/>
                    <m:limLoc m:val="undOvr"/>
                    <m:subHide m:val="off"/>
                    <m:supHide m:val="on"/>
                  </m:naryPr>
                  <m:sub>
                    <m:r>
                      <m:t>w</m:t>
                    </m:r>
                    <m:r>
                      <m:rPr>
                        <m:sty m:val="p"/>
                      </m:rPr>
                      <m:t>∈</m:t>
                    </m:r>
                    <m:sSub>
                      <m:e>
                        <m:r>
                          <m:rPr>
                            <m:scr m:val="script"/>
                            <m:sty m:val="p"/>
                          </m:rPr>
                          <m:t>W</m:t>
                        </m:r>
                      </m:e>
                      <m:sub>
                        <m:r>
                          <m:t>s</m:t>
                        </m:r>
                      </m:sub>
                    </m:sSub>
                  </m:sub>
                  <m:sup>
                    <m:r>
                      <m:t>​</m:t>
                    </m:r>
                  </m:sup>
                  <m:e>
                    <m:sSub>
                      <m:e>
                        <m:r>
                          <m:t>Q</m:t>
                        </m:r>
                      </m:e>
                      <m:sub>
                        <m:r>
                          <m:t>s</m:t>
                        </m:r>
                        <m:r>
                          <m:rPr>
                            <m:sty m:val="p"/>
                          </m:rPr>
                          <m:t>,</m:t>
                        </m:r>
                        <m:r>
                          <m:t>w</m:t>
                        </m:r>
                      </m:sub>
                    </m:sSub>
                  </m:e>
                </m:nary>
                <m:r>
                  <m:t>​</m:t>
                </m:r>
                <m:d>
                  <m:dPr>
                    <m:begChr m:val="("/>
                    <m:sepChr m:val=""/>
                    <m:endChr m:val=")"/>
                    <m:grow/>
                  </m:dPr>
                  <m:e>
                    <m:sSup>
                      <m:e>
                        <m:r>
                          <m:t>P</m:t>
                        </m:r>
                      </m:e>
                      <m:sup>
                        <m:r>
                          <m:t>c</m:t>
                        </m:r>
                        <m:r>
                          <m:t>a</m:t>
                        </m:r>
                        <m:r>
                          <m:t>p</m:t>
                        </m:r>
                      </m:sup>
                    </m:sSup>
                  </m:e>
                </m:d>
              </m:oMath>
            </m:oMathPara>
          </w:p>
        </w:tc>
        <w:tc>
          <w:tcPr>
            <w:tcW w:w="1000" w:type="dxa"/>
            <w:vAlign w:val="center"/>
          </w:tcPr>
          <w:p>
            <w:pPr>
              <w:pStyle w:val="NumeroEquacao"/>
            </w:pPr>
            <w:r>
              <w:t>(3.26)</w:t>
            </w:r>
          </w:p>
        </w:tc>
      </w:tr>
    </w:tbl>
    <w:p>
      <w:pPr>
        <w:pStyle w:val="FirstParagraph"/>
      </w:pPr>
      <w:r>
        <w:t xml:space="preserve">em que</w:t>
      </w:r>
      <w:r>
        <w:t xml:space="preserve"> </w:t>
      </w:r>
      <m:oMath>
        <m:sSub>
          <m:e>
            <m:r>
              <m:rPr>
                <m:scr m:val="script"/>
                <m:sty m:val="p"/>
              </m:rPr>
              <m:t>W</m:t>
            </m:r>
          </m:e>
          <m:sub>
            <m:r>
              <m:t>s</m:t>
            </m:r>
          </m:sub>
        </m:sSub>
      </m:oMath>
      <w:r>
        <w:t xml:space="preserve"> </w:t>
      </w:r>
      <w:r>
        <w:t xml:space="preserve">é o conjunto de blocos semanais do ano associado ao cenário</w:t>
      </w:r>
      <w:r>
        <w:t xml:space="preserve"> </w:t>
      </w:r>
      <m:oMath>
        <m:r>
          <m:t>s</m:t>
        </m:r>
      </m:oMath>
      <w:r>
        <w:t xml:space="preserve"> </w:t>
      </w:r>
      <w:r>
        <w:t xml:space="preserve">e</w:t>
      </w:r>
      <w:r>
        <w:t xml:space="preserve"> </w:t>
      </w:r>
      <m:oMath>
        <m:sSub>
          <m:e>
            <m:r>
              <m:t>Q</m:t>
            </m:r>
          </m:e>
          <m:sub>
            <m:r>
              <m:t>s</m:t>
            </m:r>
            <m:r>
              <m:rPr>
                <m:sty m:val="p"/>
              </m:rPr>
              <m:t>,</m:t>
            </m:r>
            <m:r>
              <m:t>w</m:t>
            </m:r>
          </m:sub>
        </m:sSub>
      </m:oMath>
      <w:r>
        <w:t xml:space="preserve"> </w:t>
      </w:r>
      <w:r>
        <w:t xml:space="preserve">é o lucro operacional ótimo do bloco, definido como na Seção 3.6.2, com as séries daquele cenário.</w:t>
      </w:r>
    </w:p>
    <w:p>
      <w:pPr>
        <w:pStyle w:val="BodyText"/>
      </w:pPr>
      <w:r>
        <w:t xml:space="preserve">Para representar a aversão ao risco do empreendedor, o objetivo combina o lucro esperado com o valor condicional em risco (</w:t>
      </w:r>
      <w:r>
        <w:rPr>
          <w:i/>
          <w:iCs/>
        </w:rPr>
        <w:t xml:space="preserve">Conditional Value-at-Risk</w:t>
      </w:r>
      <w:r>
        <w:t xml:space="preserve">, CVaR), conforme a Equação (3.27):</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limLow>
                  <m:e>
                    <m:r>
                      <m:rPr>
                        <m:sty m:val="p"/>
                      </m:rPr>
                      <m:t>max</m:t>
                    </m:r>
                  </m:e>
                  <m:lim>
                    <m:sSup>
                      <m:e>
                        <m:r>
                          <m:t>P</m:t>
                        </m:r>
                      </m:e>
                      <m:sup>
                        <m:r>
                          <m:t>c</m:t>
                        </m:r>
                        <m:r>
                          <m:t>a</m:t>
                        </m:r>
                        <m:r>
                          <m:t>p</m:t>
                        </m:r>
                      </m:sup>
                    </m:sSup>
                    <m:r>
                      <m:rPr>
                        <m:sty m:val="p"/>
                      </m:rPr>
                      <m:t>∈</m:t>
                    </m:r>
                    <m:r>
                      <m:rPr>
                        <m:scr m:val="script"/>
                        <m:sty m:val="p"/>
                      </m:rPr>
                      <m:t>X</m:t>
                    </m:r>
                  </m:lim>
                </m:limLow>
                <m:r>
                  <m:t> </m:t>
                </m:r>
                <m:nary>
                  <m:naryPr>
                    <m:chr m:val="∑"/>
                    <m:limLoc m:val="undOvr"/>
                    <m:subHide m:val="off"/>
                    <m:supHide m:val="on"/>
                  </m:naryPr>
                  <m:sub>
                    <m:r>
                      <m:t>s</m:t>
                    </m:r>
                    <m:r>
                      <m:rPr>
                        <m:sty m:val="p"/>
                      </m:rPr>
                      <m:t>∈</m:t>
                    </m:r>
                    <m:r>
                      <m:rPr>
                        <m:scr m:val="script"/>
                        <m:sty m:val="p"/>
                      </m:rPr>
                      <m:t>S</m:t>
                    </m:r>
                  </m:sub>
                  <m:sup>
                    <m:r>
                      <m:t>​</m:t>
                    </m:r>
                  </m:sup>
                  <m:e>
                    <m:sSub>
                      <m:e>
                        <m:r>
                          <m:t>π</m:t>
                        </m:r>
                      </m:e>
                      <m:sub>
                        <m:r>
                          <m:t>s</m:t>
                        </m:r>
                      </m:sub>
                    </m:sSub>
                  </m:e>
                </m:nary>
                <m:r>
                  <m:t> </m:t>
                </m:r>
                <m:sSub>
                  <m:e>
                    <m:r>
                      <m:rPr>
                        <m:sty m:val="p"/>
                      </m:rPr>
                      <m:t>Π</m:t>
                    </m:r>
                  </m:e>
                  <m:sub>
                    <m:r>
                      <m:t>s</m:t>
                    </m:r>
                  </m:sub>
                </m:sSub>
                <m:r>
                  <m:t>​</m:t>
                </m:r>
                <m:d>
                  <m:dPr>
                    <m:begChr m:val="("/>
                    <m:sepChr m:val=""/>
                    <m:endChr m:val=")"/>
                    <m:grow/>
                  </m:dPr>
                  <m:e>
                    <m:sSup>
                      <m:e>
                        <m:r>
                          <m:t>P</m:t>
                        </m:r>
                      </m:e>
                      <m:sup>
                        <m:r>
                          <m:t>c</m:t>
                        </m:r>
                        <m:r>
                          <m:t>a</m:t>
                        </m:r>
                        <m:r>
                          <m:t>p</m:t>
                        </m:r>
                      </m:sup>
                    </m:sSup>
                  </m:e>
                </m:d>
                <m:r>
                  <m:rPr>
                    <m:sty m:val="p"/>
                  </m:rPr>
                  <m:t>+</m:t>
                </m:r>
                <m:r>
                  <m:t>β</m:t>
                </m:r>
                <m:r>
                  <m:t> </m:t>
                </m:r>
                <m:sSub>
                  <m:e>
                    <m:r>
                      <m:rPr>
                        <m:sty m:val="p"/>
                      </m:rPr>
                      <m:t>C</m:t>
                    </m:r>
                    <m:r>
                      <m:rPr>
                        <m:sty m:val="p"/>
                      </m:rPr>
                      <m:t>V</m:t>
                    </m:r>
                    <m:r>
                      <m:rPr>
                        <m:sty m:val="p"/>
                      </m:rPr>
                      <m:t>a</m:t>
                    </m:r>
                    <m:r>
                      <m:rPr>
                        <m:sty m:val="p"/>
                      </m:rPr>
                      <m:t>R</m:t>
                    </m:r>
                  </m:e>
                  <m:sub>
                    <m:r>
                      <m:t>α</m:t>
                    </m:r>
                  </m:sub>
                </m:sSub>
                <m:r>
                  <m:t>​</m:t>
                </m:r>
                <m:d>
                  <m:dPr>
                    <m:begChr m:val="("/>
                    <m:sepChr m:val=""/>
                    <m:endChr m:val=")"/>
                    <m:grow/>
                  </m:dPr>
                  <m:e>
                    <m:r>
                      <m:rPr>
                        <m:sty m:val="p"/>
                      </m:rPr>
                      <m:t>Π</m:t>
                    </m:r>
                    <m:r>
                      <m:t>​</m:t>
                    </m:r>
                    <m:d>
                      <m:dPr>
                        <m:begChr m:val="("/>
                        <m:sepChr m:val=""/>
                        <m:endChr m:val=")"/>
                        <m:grow/>
                      </m:dPr>
                      <m:e>
                        <m:sSup>
                          <m:e>
                            <m:r>
                              <m:t>P</m:t>
                            </m:r>
                          </m:e>
                          <m:sup>
                            <m:r>
                              <m:t>c</m:t>
                            </m:r>
                            <m:r>
                              <m:t>a</m:t>
                            </m:r>
                            <m:r>
                              <m:t>p</m:t>
                            </m:r>
                          </m:sup>
                        </m:sSup>
                      </m:e>
                    </m:d>
                  </m:e>
                </m:d>
              </m:oMath>
            </m:oMathPara>
          </w:p>
        </w:tc>
        <w:tc>
          <w:tcPr>
            <w:tcW w:w="1000" w:type="dxa"/>
            <w:vAlign w:val="center"/>
          </w:tcPr>
          <w:p>
            <w:pPr>
              <w:pStyle w:val="NumeroEquacao"/>
            </w:pPr>
            <w:r>
              <w:t>(3.27)</w:t>
            </w:r>
          </w:p>
        </w:tc>
      </w:tr>
    </w:tbl>
    <w:p>
      <w:pPr>
        <w:pStyle w:val="FirstParagraph"/>
      </w:pPr>
      <w:r>
        <w:t xml:space="preserve">em que</w:t>
      </w:r>
      <w:r>
        <w:t xml:space="preserve"> </w:t>
      </w:r>
      <m:oMath>
        <m:r>
          <m:rPr>
            <m:scr m:val="script"/>
            <m:sty m:val="p"/>
          </m:rPr>
          <m:t>X</m:t>
        </m:r>
        <m:r>
          <m:rPr>
            <m:sty m:val="p"/>
          </m:rPr>
          <m:t>=</m:t>
        </m:r>
        <m:r>
          <m:rPr>
            <m:sty m:val="p"/>
          </m:rPr>
          <m:t>{</m:t>
        </m:r>
        <m:r>
          <m:t>0</m:t>
        </m:r>
        <m:r>
          <m:rPr>
            <m:sty m:val="p"/>
          </m:rPr>
          <m:t>}</m:t>
        </m:r>
        <m:r>
          <m:rPr>
            <m:sty m:val="p"/>
          </m:rPr>
          <m:t>∪</m:t>
        </m:r>
        <m:r>
          <m:rPr>
            <m:sty m:val="p"/>
          </m:rPr>
          <m:t>[</m:t>
        </m:r>
        <m:sSup>
          <m:e>
            <m:bar>
              <m:barPr>
                <m:pos m:val="bot"/>
              </m:barPr>
              <m:e>
                <m:r>
                  <m:t>P</m:t>
                </m:r>
              </m:e>
            </m:bar>
          </m:e>
          <m:sup>
            <m:r>
              <m:t>c</m:t>
            </m:r>
            <m:r>
              <m:t>a</m:t>
            </m:r>
            <m:r>
              <m:t>p</m:t>
            </m:r>
          </m:sup>
        </m:sSup>
        <m:r>
          <m:rPr>
            <m:sty m:val="p"/>
          </m:rPr>
          <m:t>,</m:t>
        </m:r>
        <m:sSup>
          <m:e>
            <m:acc>
              <m:accPr>
                <m:chr m:val="‾"/>
              </m:accPr>
              <m:e>
                <m:r>
                  <m:t>P</m:t>
                </m:r>
              </m:e>
            </m:acc>
          </m:e>
          <m:sup>
            <m:r>
              <m:t>c</m:t>
            </m:r>
            <m:r>
              <m:t>a</m:t>
            </m:r>
            <m:r>
              <m:t>p</m:t>
            </m:r>
          </m:sup>
        </m:sSup>
        <m:r>
          <m:rPr>
            <m:sty m:val="p"/>
          </m:rPr>
          <m:t>]</m:t>
        </m:r>
      </m:oMath>
      <w:r>
        <w:t xml:space="preserve"> </w:t>
      </w:r>
      <w:r>
        <w:t xml:space="preserve">é o conjunto de potências admissíveis,</w:t>
      </w:r>
      <w:r>
        <w:t xml:space="preserve"> </w:t>
      </w:r>
      <m:oMath>
        <m:r>
          <m:t>β</m:t>
        </m:r>
        <m:r>
          <m:rPr>
            <m:sty m:val="p"/>
          </m:rPr>
          <m:t>≥</m:t>
        </m:r>
        <m:r>
          <m:t>0</m:t>
        </m:r>
      </m:oMath>
      <w:r>
        <w:t xml:space="preserve"> </w:t>
      </w:r>
      <w:r>
        <w:t xml:space="preserve">é o peso atribuído ao risco (</w:t>
      </w:r>
      <m:oMath>
        <m:r>
          <m:t>β</m:t>
        </m:r>
        <m:r>
          <m:rPr>
            <m:sty m:val="p"/>
          </m:rPr>
          <m:t>=</m:t>
        </m:r>
        <m:r>
          <m:t>0</m:t>
        </m:r>
      </m:oMath>
      <w:r>
        <w:t xml:space="preserve"> </w:t>
      </w:r>
      <w:r>
        <w:t xml:space="preserve">corresponde a um agente neutro ao risco) e</w:t>
      </w:r>
      <w:r>
        <w:t xml:space="preserve"> </w:t>
      </w:r>
      <m:oMath>
        <m:r>
          <m:t>α</m:t>
        </m:r>
      </m:oMath>
      <w:r>
        <w:t xml:space="preserve"> </w:t>
      </w:r>
      <w:r>
        <w:t xml:space="preserve">é o nível de confiança do CVaR. Para uma distribuição discreta de lucros, o CVaR corresponde ao lucro médio na cauda inferior de probabilidade</w:t>
      </w:r>
      <w:r>
        <w:t xml:space="preserve"> </w:t>
      </w:r>
      <m:oMath>
        <m:r>
          <m:t>1</m:t>
        </m:r>
        <m:r>
          <m:rPr>
            <m:sty m:val="p"/>
          </m:rPr>
          <m:t>−</m:t>
        </m:r>
        <m:r>
          <m:t>α</m:t>
        </m:r>
      </m:oMath>
      <w:r>
        <w:t xml:space="preserve"> </w:t>
      </w:r>
      <w:r>
        <w:t xml:space="preserve">e pode ser escrito na forma linear de Rockafellar e Uryasev (2000), apresentada na Equação (3.28):</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
                  <m:e>
                    <m:r>
                      <m:rPr>
                        <m:sty m:val="p"/>
                      </m:rPr>
                      <m:t>C</m:t>
                    </m:r>
                    <m:r>
                      <m:rPr>
                        <m:sty m:val="p"/>
                      </m:rPr>
                      <m:t>V</m:t>
                    </m:r>
                    <m:r>
                      <m:rPr>
                        <m:sty m:val="p"/>
                      </m:rPr>
                      <m:t>a</m:t>
                    </m:r>
                    <m:r>
                      <m:rPr>
                        <m:sty m:val="p"/>
                      </m:rPr>
                      <m:t>R</m:t>
                    </m:r>
                  </m:e>
                  <m:sub>
                    <m:r>
                      <m:t>α</m:t>
                    </m:r>
                  </m:sub>
                </m:sSub>
                <m:r>
                  <m:rPr>
                    <m:sty m:val="p"/>
                  </m:rPr>
                  <m:t>(</m:t>
                </m:r>
                <m:r>
                  <m:rPr>
                    <m:sty m:val="p"/>
                  </m:rPr>
                  <m:t>Π</m:t>
                </m:r>
                <m:r>
                  <m:rPr>
                    <m:sty m:val="p"/>
                  </m:rPr>
                  <m:t>)</m:t>
                </m:r>
                <m:r>
                  <m:rPr>
                    <m:sty m:val="p"/>
                  </m:rPr>
                  <m:t>=</m:t>
                </m:r>
                <m:limLow>
                  <m:e>
                    <m:r>
                      <m:rPr>
                        <m:sty m:val="p"/>
                      </m:rPr>
                      <m:t>max</m:t>
                    </m:r>
                  </m:e>
                  <m:lim>
                    <m:r>
                      <m:t>ζ</m:t>
                    </m:r>
                    <m:r>
                      <m:rPr>
                        <m:sty m:val="p"/>
                      </m:rPr>
                      <m:t>,</m:t>
                    </m:r>
                    <m:r>
                      <m:t> </m:t>
                    </m:r>
                    <m:r>
                      <m:t>ν</m:t>
                    </m:r>
                    <m:r>
                      <m:rPr>
                        <m:sty m:val="p"/>
                      </m:rPr>
                      <m:t>≥</m:t>
                    </m:r>
                    <m:r>
                      <m:t>0</m:t>
                    </m:r>
                  </m:lim>
                </m:limLow>
                <m:d>
                  <m:dPr>
                    <m:begChr m:val="{"/>
                    <m:sepChr m:val=""/>
                    <m:endChr m:val="}"/>
                    <m:grow/>
                  </m:dPr>
                  <m:e>
                    <m:r>
                      <m:t>ζ</m:t>
                    </m:r>
                    <m:r>
                      <m:rPr>
                        <m:sty m:val="p"/>
                      </m:rPr>
                      <m:t>−</m:t>
                    </m:r>
                    <m:f>
                      <m:fPr>
                        <m:type m:val="bar"/>
                      </m:fPr>
                      <m:num>
                        <m:r>
                          <m:t>1</m:t>
                        </m:r>
                      </m:num>
                      <m:den>
                        <m:r>
                          <m:t>1</m:t>
                        </m:r>
                        <m:r>
                          <m:rPr>
                            <m:sty m:val="p"/>
                          </m:rPr>
                          <m:t>−</m:t>
                        </m:r>
                        <m:r>
                          <m:t>α</m:t>
                        </m:r>
                      </m:den>
                    </m:f>
                    <m:nary>
                      <m:naryPr>
                        <m:chr m:val="∑"/>
                        <m:limLoc m:val="undOvr"/>
                        <m:subHide m:val="off"/>
                        <m:supHide m:val="on"/>
                      </m:naryPr>
                      <m:sub>
                        <m:r>
                          <m:t>s</m:t>
                        </m:r>
                        <m:r>
                          <m:rPr>
                            <m:sty m:val="p"/>
                          </m:rPr>
                          <m:t>∈</m:t>
                        </m:r>
                        <m:r>
                          <m:rPr>
                            <m:scr m:val="script"/>
                            <m:sty m:val="p"/>
                          </m:rPr>
                          <m:t>S</m:t>
                        </m:r>
                      </m:sub>
                      <m:sup>
                        <m:r>
                          <m:t>​</m:t>
                        </m:r>
                      </m:sup>
                      <m:e>
                        <m:sSub>
                          <m:e>
                            <m:r>
                              <m:t>π</m:t>
                            </m:r>
                          </m:e>
                          <m:sub>
                            <m:r>
                              <m:t>s</m:t>
                            </m:r>
                          </m:sub>
                        </m:sSub>
                      </m:e>
                    </m:nary>
                    <m:r>
                      <m:t> </m:t>
                    </m:r>
                    <m:sSub>
                      <m:e>
                        <m:r>
                          <m:t>ν</m:t>
                        </m:r>
                      </m:e>
                      <m:sub>
                        <m:r>
                          <m:t>s</m:t>
                        </m:r>
                      </m:sub>
                    </m:sSub>
                    <m:r>
                      <m:t> </m:t>
                    </m:r>
                    <m:r>
                      <m:t> </m:t>
                    </m:r>
                    <m:r>
                      <m:rPr>
                        <m:sty m:val="p"/>
                      </m:rPr>
                      <m:t>:</m:t>
                    </m:r>
                    <m:r>
                      <m:t> </m:t>
                    </m:r>
                    <m:r>
                      <m:t> </m:t>
                    </m:r>
                    <m:sSub>
                      <m:e>
                        <m:r>
                          <m:t>ν</m:t>
                        </m:r>
                      </m:e>
                      <m:sub>
                        <m:r>
                          <m:t>s</m:t>
                        </m:r>
                      </m:sub>
                    </m:sSub>
                    <m:r>
                      <m:rPr>
                        <m:sty m:val="p"/>
                      </m:rPr>
                      <m:t>≥</m:t>
                    </m:r>
                    <m:r>
                      <m:t>ζ</m:t>
                    </m:r>
                    <m:r>
                      <m:rPr>
                        <m:sty m:val="p"/>
                      </m:rPr>
                      <m:t>−</m:t>
                    </m:r>
                    <m:sSub>
                      <m:e>
                        <m:r>
                          <m:rPr>
                            <m:sty m:val="p"/>
                          </m:rPr>
                          <m:t>Π</m:t>
                        </m:r>
                      </m:e>
                      <m:sub>
                        <m:r>
                          <m:t>s</m:t>
                        </m:r>
                      </m:sub>
                    </m:sSub>
                    <m:r>
                      <m:t> </m:t>
                    </m:r>
                    <m:r>
                      <m:t> </m:t>
                    </m:r>
                    <m:r>
                      <m:rPr>
                        <m:sty m:val="p"/>
                      </m:rPr>
                      <m:t>∀</m:t>
                    </m:r>
                    <m:r>
                      <m:t>s</m:t>
                    </m:r>
                    <m:r>
                      <m:rPr>
                        <m:sty m:val="p"/>
                      </m:rPr>
                      <m:t>∈</m:t>
                    </m:r>
                    <m:r>
                      <m:rPr>
                        <m:scr m:val="script"/>
                        <m:sty m:val="p"/>
                      </m:rPr>
                      <m:t>S</m:t>
                    </m:r>
                  </m:e>
                </m:d>
              </m:oMath>
            </m:oMathPara>
          </w:p>
        </w:tc>
        <w:tc>
          <w:tcPr>
            <w:tcW w:w="1000" w:type="dxa"/>
            <w:vAlign w:val="center"/>
          </w:tcPr>
          <w:p>
            <w:pPr>
              <w:pStyle w:val="NumeroEquacao"/>
            </w:pPr>
            <w:r>
              <w:t>(3.28)</w:t>
            </w:r>
          </w:p>
        </w:tc>
      </w:tr>
    </w:tbl>
    <w:p>
      <w:pPr>
        <w:pStyle w:val="FirstParagraph"/>
      </w:pPr>
      <w:r>
        <w:t xml:space="preserve">em que</w:t>
      </w:r>
      <w:r>
        <w:t xml:space="preserve"> </w:t>
      </w:r>
      <m:oMath>
        <m:r>
          <m:t>ζ</m:t>
        </m:r>
      </m:oMath>
      <w:r>
        <w:t xml:space="preserve"> </w:t>
      </w:r>
      <w:r>
        <w:t xml:space="preserve">é uma variável auxiliar cujo valor ótimo corresponde ao valor em risco (VaR) e</w:t>
      </w:r>
      <w:r>
        <w:t xml:space="preserve"> </w:t>
      </w:r>
      <m:oMath>
        <m:sSub>
          <m:e>
            <m:r>
              <m:t>ν</m:t>
            </m:r>
          </m:e>
          <m:sub>
            <m:r>
              <m:t>s</m:t>
            </m:r>
          </m:sub>
        </m:sSub>
      </m:oMath>
      <w:r>
        <w:t xml:space="preserve"> </w:t>
      </w:r>
      <w:r>
        <w:t xml:space="preserve">mede o quanto o lucro do cenário</w:t>
      </w:r>
      <w:r>
        <w:t xml:space="preserve"> </w:t>
      </w:r>
      <m:oMath>
        <m:r>
          <m:t>s</m:t>
        </m:r>
      </m:oMath>
      <w:r>
        <w:t xml:space="preserve"> </w:t>
      </w:r>
      <w:r>
        <w:t xml:space="preserve">fica abaixo de</w:t>
      </w:r>
      <w:r>
        <w:t xml:space="preserve"> </w:t>
      </w:r>
      <m:oMath>
        <m:r>
          <m:t>ζ</m:t>
        </m:r>
      </m:oMath>
      <w:r>
        <w:t xml:space="preserve">.</w:t>
      </w:r>
    </w:p>
    <w:bookmarkEnd w:id="32"/>
    <w:bookmarkStart w:id="33" w:name="cenários"/>
    <w:p>
      <w:pPr>
        <w:pStyle w:val="Heading3"/>
      </w:pPr>
      <w:r>
        <w:t xml:space="preserve">3.7.2 Cenários</w:t>
      </w:r>
    </w:p>
    <w:p>
      <w:pPr>
        <w:pStyle w:val="FirstParagraph"/>
      </w:pPr>
      <w:r>
        <w:t xml:space="preserve">Os cenários correspondem aos cinco anos históricos de 2021 a 2025, considerados equiprováveis (</w:t>
      </w:r>
      <m:oMath>
        <m:sSub>
          <m:e>
            <m:r>
              <m:t>π</m:t>
            </m:r>
          </m:e>
          <m:sub>
            <m:r>
              <m:t>s</m:t>
            </m:r>
          </m:sub>
        </m:sSub>
        <m:r>
          <m:rPr>
            <m:sty m:val="p"/>
          </m:rPr>
          <m:t>=</m:t>
        </m:r>
        <m:r>
          <m:t>1</m:t>
        </m:r>
        <m:r>
          <m:rPr>
            <m:sty m:val="p"/>
          </m:rPr>
          <m:t>/</m:t>
        </m:r>
        <m:r>
          <m:t>5</m:t>
        </m:r>
      </m:oMath>
      <w:r>
        <w:t xml:space="preserve">). Cada cenário reúne:</w:t>
      </w:r>
    </w:p>
    <w:p>
      <w:pPr>
        <w:numPr>
          <w:ilvl w:val="0"/>
          <w:numId w:val="1003"/>
        </w:numPr>
      </w:pPr>
      <w:r>
        <w:t xml:space="preserve">a série horária do PLD do submercado SE/CO do respectivo ano (CCEE, 2026a), corrigida para valores de dezembro de 2025 pelo IPCA (IBGE, 2026), por meio do fator</w:t>
      </w:r>
      <w:r>
        <w:t xml:space="preserve"> </w:t>
      </w:r>
      <m:oMath>
        <m:sSub>
          <m:e>
            <m:r>
              <m:t>f</m:t>
            </m:r>
          </m:e>
          <m:sub>
            <m:r>
              <m:t>s</m:t>
            </m:r>
          </m:sub>
        </m:sSub>
        <m:r>
          <m:rPr>
            <m:sty m:val="p"/>
          </m:rPr>
          <m:t>=</m:t>
        </m:r>
        <m:nary>
          <m:naryPr>
            <m:chr m:val="∏"/>
            <m:limLoc m:val="undOvr"/>
            <m:subHide m:val="off"/>
            <m:supHide m:val="off"/>
          </m:naryPr>
          <m:sub>
            <m:r>
              <m:t>a</m:t>
            </m:r>
            <m:r>
              <m:rPr>
                <m:sty m:val="p"/>
              </m:rPr>
              <m:t>=</m:t>
            </m:r>
            <m:sSub>
              <m:e>
                <m:r>
                  <m:t>a</m:t>
                </m:r>
              </m:e>
              <m:sub>
                <m:r>
                  <m:t>s</m:t>
                </m:r>
              </m:sub>
            </m:sSub>
            <m:r>
              <m:rPr>
                <m:sty m:val="p"/>
              </m:rPr>
              <m:t>+</m:t>
            </m:r>
            <m:r>
              <m:t>1</m:t>
            </m:r>
          </m:sub>
          <m:sup>
            <m:r>
              <m:t>2025</m:t>
            </m:r>
          </m:sup>
          <m:e>
            <m:r>
              <m:rPr>
                <m:sty m:val="p"/>
              </m:rPr>
              <m:t>(</m:t>
            </m:r>
          </m:e>
        </m:nary>
        <m:r>
          <m:t>1</m:t>
        </m:r>
        <m:r>
          <m:rPr>
            <m:sty m:val="p"/>
          </m:rPr>
          <m:t>+</m:t>
        </m:r>
        <m:sSub>
          <m:e>
            <m:r>
              <m:rPr>
                <m:sty m:val="p"/>
              </m:rPr>
              <m:t>I</m:t>
            </m:r>
            <m:r>
              <m:rPr>
                <m:sty m:val="p"/>
              </m:rPr>
              <m:t>P</m:t>
            </m:r>
            <m:r>
              <m:rPr>
                <m:sty m:val="p"/>
              </m:rPr>
              <m:t>C</m:t>
            </m:r>
            <m:r>
              <m:rPr>
                <m:sty m:val="p"/>
              </m:rPr>
              <m:t>A</m:t>
            </m:r>
          </m:e>
          <m:sub>
            <m:r>
              <m:t>a</m:t>
            </m:r>
          </m:sub>
        </m:sSub>
        <m:r>
          <m:rPr>
            <m:sty m:val="p"/>
          </m:rPr>
          <m:t>)</m:t>
        </m:r>
      </m:oMath>
      <w:r>
        <w:t xml:space="preserve">, em que</w:t>
      </w:r>
      <w:r>
        <w:t xml:space="preserve"> </w:t>
      </w:r>
      <m:oMath>
        <m:sSub>
          <m:e>
            <m:r>
              <m:t>a</m:t>
            </m:r>
          </m:e>
          <m:sub>
            <m:r>
              <m:t>s</m:t>
            </m:r>
          </m:sub>
        </m:sSub>
      </m:oMath>
      <w:r>
        <w:t xml:space="preserve"> </w:t>
      </w:r>
      <w:r>
        <w:t xml:space="preserve">é o ano do cenário. Com variações anuais do IPCA de 5,79% (2022), 4,62% (2023), 4,83% (2024) e 4,26% (2025), obtêm-se fatores de 1,2097, 1,1435, 1,0930, 1,0426 e 1,0000 para os cenários de 2021 a 2025, respectivamente;</w:t>
      </w:r>
    </w:p>
    <w:p>
      <w:pPr>
        <w:numPr>
          <w:ilvl w:val="0"/>
          <w:numId w:val="1003"/>
        </w:numPr>
      </w:pPr>
      <w:r>
        <w:t xml:space="preserve">a série de fator de capacidade FV obtida no PVGIS a partir da base de satélite SARAH-3, para as mesmas coordenadas e configuração descritas na Seção 3.5. Como a base cobre apenas o período até 2023, os cenários de 2024 e 2025 utilizam a série de 2023;</w:t>
      </w:r>
    </w:p>
    <w:p>
      <w:pPr>
        <w:numPr>
          <w:ilvl w:val="0"/>
          <w:numId w:val="1003"/>
        </w:numPr>
      </w:pPr>
      <w:r>
        <w:t xml:space="preserve">o perfil de despacho do ONS, que, em lugar do perfil fixo da Seção 3.5, passa a depender do preço do cenário: em cada dia, a descarga ocorre no bloco de</w:t>
      </w:r>
      <w:r>
        <w:t xml:space="preserve"> </w:t>
      </w:r>
      <m:oMath>
        <m:sSup>
          <m:e>
            <m:r>
              <m:t>H</m:t>
            </m:r>
          </m:e>
          <m:sup>
            <m:r>
              <m:t>c</m:t>
            </m:r>
            <m:r>
              <m:t>a</m:t>
            </m:r>
            <m:r>
              <m:t>p</m:t>
            </m:r>
          </m:sup>
        </m:sSup>
        <m:r>
          <m:rPr>
            <m:sty m:val="p"/>
          </m:rPr>
          <m:t>=</m:t>
        </m:r>
        <m:r>
          <m:t>4</m:t>
        </m:r>
      </m:oMath>
      <w:r>
        <w:t xml:space="preserve"> </w:t>
      </w:r>
      <w:r>
        <w:t xml:space="preserve">horas consecutivas de maior PLD médio após o período de geração solar, e a recarga, nas horas de menor PLD da janela entre 8 h e 16 h, até a restauração do estado de carga. Trata-se de uma aproximação do despacho por mínimo custo previsto na Portaria (BRASIL, 2026, art. 4º, § 14), que preserva a correlação entre o despacho e o preço em cada cenário. Como o PLD é apenas um indicador do custo de operação do sistema, avalia-se também um perfil alternativo, ligado à carga líquida do SIN (carga menos geração eólica e solar), obtida pela soma horária da geração hidrelétrica, térmica e nuclear dos dados de geração por usina do ONS (ONS, 2026): a descarga ocorre no bloco de 4 horas consecutivas de maior carga líquida após a janela de recarga, e a recarga, nas horas de menor carga líquida dessa janela (Seção 4.3.6).</w:t>
      </w:r>
    </w:p>
    <w:p>
      <w:pPr>
        <w:pStyle w:val="FirstParagraph"/>
      </w:pPr>
      <w:r>
        <w:t xml:space="preserve">No caso estocástico, o custo por partida do eletrolisador da Equação (3.1),</w:t>
      </w:r>
      <w:r>
        <w:t xml:space="preserve"> </w:t>
      </w:r>
      <m:oMath>
        <m:sSup>
          <m:e>
            <m:r>
              <m:t>c</m:t>
            </m:r>
          </m:e>
          <m:sup>
            <m:r>
              <m:t>p</m:t>
            </m:r>
            <m:r>
              <m:t>a</m:t>
            </m:r>
            <m:r>
              <m:t>r</m:t>
            </m:r>
            <m:r>
              <m:t>t</m:t>
            </m:r>
          </m:sup>
        </m:sSup>
      </m:oMath>
      <w:r>
        <w:t xml:space="preserve">, é de R$ 500 (valor de referência, a calibrar com o fabricante) e incide sobre a variável</w:t>
      </w:r>
      <w:r>
        <w:t xml:space="preserve"> </w:t>
      </w:r>
      <m:oMath>
        <m:sSub>
          <m:e>
            <m:r>
              <m:t>u</m:t>
            </m:r>
          </m:e>
          <m:sub>
            <m:r>
              <m:t>t</m:t>
            </m:r>
          </m:sub>
        </m:sSub>
        <m:r>
          <m:rPr>
            <m:sty m:val="p"/>
          </m:rPr>
          <m:t>≥</m:t>
        </m:r>
        <m:sSub>
          <m:e>
            <m:r>
              <m:t>z</m:t>
            </m:r>
          </m:e>
          <m:sub>
            <m:r>
              <m:t>t</m:t>
            </m:r>
          </m:sub>
        </m:sSub>
        <m:r>
          <m:rPr>
            <m:sty m:val="p"/>
          </m:rPr>
          <m:t>−</m:t>
        </m:r>
        <m:sSub>
          <m:e>
            <m:r>
              <m:t>z</m:t>
            </m:r>
          </m:e>
          <m:sub>
            <m:r>
              <m:t>t</m:t>
            </m:r>
            <m:r>
              <m:rPr>
                <m:sty m:val="p"/>
              </m:rPr>
              <m:t>−</m:t>
            </m:r>
            <m:r>
              <m:t>1</m:t>
            </m:r>
          </m:sub>
        </m:sSub>
      </m:oMath>
      <w:r>
        <w:t xml:space="preserve">, que penaliza ligamentos frequentes; no caso determinístico,</w:t>
      </w:r>
      <w:r>
        <w:t xml:space="preserve"> </w:t>
      </w:r>
      <m:oMath>
        <m:sSup>
          <m:e>
            <m:r>
              <m:t>c</m:t>
            </m:r>
          </m:e>
          <m:sup>
            <m:r>
              <m:t>p</m:t>
            </m:r>
            <m:r>
              <m:t>a</m:t>
            </m:r>
            <m:r>
              <m:t>r</m:t>
            </m:r>
            <m:r>
              <m:t>t</m:t>
            </m:r>
          </m:sup>
        </m:sSup>
        <m:r>
          <m:rPr>
            <m:sty m:val="p"/>
          </m:rPr>
          <m:t>=</m:t>
        </m:r>
        <m:r>
          <m:t>0</m:t>
        </m:r>
      </m:oMath>
      <w:r>
        <w:t xml:space="preserve">.</w:t>
      </w:r>
    </w:p>
    <w:p>
      <w:pPr>
        <w:pStyle w:val="BodyText"/>
      </w:pPr>
      <w:r>
        <w:t xml:space="preserve">Com cinco cenários equiprováveis e</w:t>
      </w:r>
      <w:r>
        <w:t xml:space="preserve"> </w:t>
      </w:r>
      <m:oMath>
        <m:r>
          <m:t>α</m:t>
        </m:r>
        <m:r>
          <m:rPr>
            <m:sty m:val="p"/>
          </m:rPr>
          <m:t>=</m:t>
        </m:r>
        <m:r>
          <m:t>0</m:t>
        </m:r>
        <m:r>
          <m:rPr>
            <m:sty m:val="p"/>
          </m:rPr>
          <m:t>,</m:t>
        </m:r>
        <m:r>
          <m:t>8</m:t>
        </m:r>
      </m:oMath>
      <w:r>
        <w:t xml:space="preserve">, a cauda de probabilidade</w:t>
      </w:r>
      <w:r>
        <w:t xml:space="preserve"> </w:t>
      </w:r>
      <m:oMath>
        <m:r>
          <m:t>1</m:t>
        </m:r>
        <m:r>
          <m:rPr>
            <m:sty m:val="p"/>
          </m:rPr>
          <m:t>−</m:t>
        </m:r>
        <m:r>
          <m:t>α</m:t>
        </m:r>
        <m:r>
          <m:rPr>
            <m:sty m:val="p"/>
          </m:rPr>
          <m:t>=</m:t>
        </m:r>
        <m:r>
          <m:t>0</m:t>
        </m:r>
        <m:r>
          <m:rPr>
            <m:sty m:val="p"/>
          </m:rPr>
          <m:t>,</m:t>
        </m:r>
        <m:r>
          <m:t>2</m:t>
        </m:r>
      </m:oMath>
      <w:r>
        <w:t xml:space="preserve"> </w:t>
      </w:r>
      <w:r>
        <w:t xml:space="preserve">contém exatamente um cenário, de modo que o CVaR coincide com o lucro do pior ano. Ressalta-se que cinco anos constituem uma amostra pequena da variabilidade hidrológica e de preços, de forma que os resultados refletem a amostra histórica disponível e não uma distribuição de probabilidade ajustada.</w:t>
      </w:r>
    </w:p>
    <w:bookmarkEnd w:id="33"/>
    <w:bookmarkStart w:id="34" w:name="método-de-solução-1"/>
    <w:p>
      <w:pPr>
        <w:pStyle w:val="Heading3"/>
      </w:pPr>
      <w:r>
        <w:t xml:space="preserve">3.7.3 Método de solução</w:t>
      </w:r>
    </w:p>
    <w:p>
      <w:pPr>
        <w:pStyle w:val="FirstParagraph"/>
      </w:pPr>
      <w:r>
        <w:t xml:space="preserve">A decomposição de Benders da Seção 3.6 estende-se naturalmente ao caso estocástico: cada par (cenário, bloco semanal) constitui um subproblema independente, e o problema mestre passa a conter uma variável</w:t>
      </w:r>
      <w:r>
        <w:t xml:space="preserve"> </w:t>
      </w:r>
      <m:oMath>
        <m:sSub>
          <m:e>
            <m:r>
              <m:t>θ</m:t>
            </m:r>
          </m:e>
          <m:sub>
            <m:r>
              <m:t>s</m:t>
            </m:r>
            <m:r>
              <m:rPr>
                <m:sty m:val="p"/>
              </m:rPr>
              <m:t>,</m:t>
            </m:r>
            <m:r>
              <m:t>w</m:t>
            </m:r>
          </m:sub>
        </m:sSub>
      </m:oMath>
      <w:r>
        <w:t xml:space="preserve"> </w:t>
      </w:r>
      <w:r>
        <w:t xml:space="preserve">por subproblema, além das variáveis do CVaR, conforme as Equações (3.29) a (3.31):</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rPr>
                    <m:sty m:val="p"/>
                  </m:rPr>
                  <m:t>max</m:t>
                </m:r>
                <m:r>
                  <m:t> </m:t>
                </m:r>
                <m:nary>
                  <m:naryPr>
                    <m:chr m:val="∑"/>
                    <m:limLoc m:val="undOvr"/>
                    <m:subHide m:val="off"/>
                    <m:supHide m:val="on"/>
                  </m:naryPr>
                  <m:sub>
                    <m:r>
                      <m:t>s</m:t>
                    </m:r>
                    <m:r>
                      <m:rPr>
                        <m:sty m:val="p"/>
                      </m:rPr>
                      <m:t>∈</m:t>
                    </m:r>
                    <m:r>
                      <m:rPr>
                        <m:scr m:val="script"/>
                        <m:sty m:val="p"/>
                      </m:rPr>
                      <m:t>S</m:t>
                    </m:r>
                  </m:sub>
                  <m:sup>
                    <m:r>
                      <m:t>​</m:t>
                    </m:r>
                  </m:sup>
                  <m:e>
                    <m:sSub>
                      <m:e>
                        <m:r>
                          <m:t>π</m:t>
                        </m:r>
                      </m:e>
                      <m:sub>
                        <m:r>
                          <m:t>s</m:t>
                        </m:r>
                      </m:sub>
                    </m:sSub>
                  </m:e>
                </m:nary>
                <m:r>
                  <m:t> </m:t>
                </m:r>
                <m:sSub>
                  <m:e>
                    <m:r>
                      <m:rPr>
                        <m:sty m:val="p"/>
                      </m:rPr>
                      <m:t>Π</m:t>
                    </m:r>
                  </m:e>
                  <m:sub>
                    <m:r>
                      <m:t>s</m:t>
                    </m:r>
                  </m:sub>
                </m:sSub>
                <m:r>
                  <m:rPr>
                    <m:sty m:val="p"/>
                  </m:rPr>
                  <m:t>+</m:t>
                </m:r>
                <m:r>
                  <m:t>β</m:t>
                </m:r>
                <m:d>
                  <m:dPr>
                    <m:begChr m:val="("/>
                    <m:sepChr m:val=""/>
                    <m:endChr m:val=")"/>
                    <m:grow/>
                  </m:dPr>
                  <m:e>
                    <m:r>
                      <m:t>ζ</m:t>
                    </m:r>
                    <m:r>
                      <m:rPr>
                        <m:sty m:val="p"/>
                      </m:rPr>
                      <m:t>−</m:t>
                    </m:r>
                    <m:f>
                      <m:fPr>
                        <m:type m:val="bar"/>
                      </m:fPr>
                      <m:num>
                        <m:r>
                          <m:t>1</m:t>
                        </m:r>
                      </m:num>
                      <m:den>
                        <m:r>
                          <m:t>1</m:t>
                        </m:r>
                        <m:r>
                          <m:rPr>
                            <m:sty m:val="p"/>
                          </m:rPr>
                          <m:t>−</m:t>
                        </m:r>
                        <m:r>
                          <m:t>α</m:t>
                        </m:r>
                      </m:den>
                    </m:f>
                    <m:nary>
                      <m:naryPr>
                        <m:chr m:val="∑"/>
                        <m:limLoc m:val="undOvr"/>
                        <m:subHide m:val="off"/>
                        <m:supHide m:val="on"/>
                      </m:naryPr>
                      <m:sub>
                        <m:r>
                          <m:t>s</m:t>
                        </m:r>
                        <m:r>
                          <m:rPr>
                            <m:sty m:val="p"/>
                          </m:rPr>
                          <m:t>∈</m:t>
                        </m:r>
                        <m:r>
                          <m:rPr>
                            <m:scr m:val="script"/>
                            <m:sty m:val="p"/>
                          </m:rPr>
                          <m:t>S</m:t>
                        </m:r>
                      </m:sub>
                      <m:sup>
                        <m:r>
                          <m:t>​</m:t>
                        </m:r>
                      </m:sup>
                      <m:e>
                        <m:sSub>
                          <m:e>
                            <m:r>
                              <m:t>π</m:t>
                            </m:r>
                          </m:e>
                          <m:sub>
                            <m:r>
                              <m:t>s</m:t>
                            </m:r>
                          </m:sub>
                        </m:sSub>
                      </m:e>
                    </m:nary>
                    <m:r>
                      <m:t> </m:t>
                    </m:r>
                    <m:sSub>
                      <m:e>
                        <m:r>
                          <m:t>ν</m:t>
                        </m:r>
                      </m:e>
                      <m:sub>
                        <m:r>
                          <m:t>s</m:t>
                        </m:r>
                      </m:sub>
                    </m:sSub>
                  </m:e>
                </m:d>
              </m:oMath>
            </m:oMathPara>
          </w:p>
        </w:tc>
        <w:tc>
          <w:tcPr>
            <w:tcW w:w="1000" w:type="dxa"/>
            <w:vAlign w:val="center"/>
          </w:tcPr>
          <w:p>
            <w:pPr>
              <w:pStyle w:val="NumeroEquacao"/>
            </w:pPr>
            <w:r>
              <w:t>(3.29)</w:t>
            </w:r>
          </w:p>
        </w:tc>
      </w:tr>
    </w:tbl>
    <w:p>
      <w:pPr>
        <w:pStyle w:val="FirstParagraph"/>
      </w:pPr>
      <w:r>
        <w:t xml:space="preserve">sujeito a:</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
                  <m:e>
                    <m:r>
                      <m:rPr>
                        <m:sty m:val="p"/>
                      </m:rPr>
                      <m:t>Π</m:t>
                    </m:r>
                  </m:e>
                  <m:sub>
                    <m:r>
                      <m:t>s</m:t>
                    </m:r>
                  </m:sub>
                </m:sSub>
                <m:r>
                  <m:rPr>
                    <m:sty m:val="p"/>
                  </m:rPr>
                  <m:t>=</m:t>
                </m:r>
                <m:sSup>
                  <m:e>
                    <m:r>
                      <m:t>R</m:t>
                    </m:r>
                  </m:e>
                  <m:sup>
                    <m:r>
                      <m:t>c</m:t>
                    </m:r>
                    <m:r>
                      <m:t>a</m:t>
                    </m:r>
                    <m:r>
                      <m:t>p</m:t>
                    </m:r>
                  </m:sup>
                </m:sSup>
                <m:r>
                  <m:t>P</m:t>
                </m:r>
                <m:r>
                  <m:rPr>
                    <m:sty m:val="p"/>
                  </m:rPr>
                  <m:t>+</m:t>
                </m:r>
                <m:nary>
                  <m:naryPr>
                    <m:chr m:val="∑"/>
                    <m:limLoc m:val="undOvr"/>
                    <m:subHide m:val="off"/>
                    <m:supHide m:val="on"/>
                  </m:naryPr>
                  <m:sub>
                    <m:r>
                      <m:t>w</m:t>
                    </m:r>
                    <m:r>
                      <m:rPr>
                        <m:sty m:val="p"/>
                      </m:rPr>
                      <m:t>∈</m:t>
                    </m:r>
                    <m:sSub>
                      <m:e>
                        <m:r>
                          <m:rPr>
                            <m:scr m:val="script"/>
                            <m:sty m:val="p"/>
                          </m:rPr>
                          <m:t>W</m:t>
                        </m:r>
                      </m:e>
                      <m:sub>
                        <m:r>
                          <m:t>s</m:t>
                        </m:r>
                      </m:sub>
                    </m:sSub>
                  </m:sub>
                  <m:sup>
                    <m:r>
                      <m:t>​</m:t>
                    </m:r>
                  </m:sup>
                  <m:e>
                    <m:sSub>
                      <m:e>
                        <m:r>
                          <m:t>θ</m:t>
                        </m:r>
                      </m:e>
                      <m:sub>
                        <m:r>
                          <m:t>s</m:t>
                        </m:r>
                        <m:r>
                          <m:rPr>
                            <m:sty m:val="p"/>
                          </m:rPr>
                          <m:t>,</m:t>
                        </m:r>
                        <m:r>
                          <m:t>w</m:t>
                        </m:r>
                      </m:sub>
                    </m:sSub>
                  </m:e>
                </m:nary>
                <m:r>
                  <m:t> </m:t>
                </m:r>
                <m:r>
                  <m:rPr>
                    <m:sty m:val="p"/>
                  </m:rPr>
                  <m:t>∀</m:t>
                </m:r>
                <m:r>
                  <m:t>s</m:t>
                </m:r>
                <m:r>
                  <m:rPr>
                    <m:sty m:val="p"/>
                  </m:rPr>
                  <m:t>;</m:t>
                </m:r>
                <m:r>
                  <m:t>  </m:t>
                </m:r>
                <m:sSub>
                  <m:e>
                    <m:r>
                      <m:t>θ</m:t>
                    </m:r>
                  </m:e>
                  <m:sub>
                    <m:r>
                      <m:t>s</m:t>
                    </m:r>
                    <m:r>
                      <m:rPr>
                        <m:sty m:val="p"/>
                      </m:rPr>
                      <m:t>,</m:t>
                    </m:r>
                    <m:r>
                      <m:t>w</m:t>
                    </m:r>
                  </m:sub>
                </m:sSub>
                <m:r>
                  <m:rPr>
                    <m:sty m:val="p"/>
                  </m:rPr>
                  <m:t>≤</m:t>
                </m:r>
                <m:sSubSup>
                  <m:e>
                    <m:r>
                      <m:t>C</m:t>
                    </m:r>
                  </m:e>
                  <m:sub>
                    <m:r>
                      <m:t>s</m:t>
                    </m:r>
                    <m:r>
                      <m:rPr>
                        <m:sty m:val="p"/>
                      </m:rPr>
                      <m:t>,</m:t>
                    </m:r>
                    <m:r>
                      <m:t>w</m:t>
                    </m:r>
                  </m:sub>
                  <m:sup>
                    <m:r>
                      <m:t>k</m:t>
                    </m:r>
                  </m:sup>
                </m:sSubSup>
                <m:r>
                  <m:rPr>
                    <m:sty m:val="p"/>
                  </m:rPr>
                  <m:t>+</m:t>
                </m:r>
                <m:sSubSup>
                  <m:e>
                    <m:r>
                      <m:t>λ</m:t>
                    </m:r>
                  </m:e>
                  <m:sub>
                    <m:r>
                      <m:t>s</m:t>
                    </m:r>
                    <m:r>
                      <m:rPr>
                        <m:sty m:val="p"/>
                      </m:rPr>
                      <m:t>,</m:t>
                    </m:r>
                    <m:r>
                      <m:t>w</m:t>
                    </m:r>
                  </m:sub>
                  <m:sup>
                    <m:r>
                      <m:t>k</m:t>
                    </m:r>
                  </m:sup>
                </m:sSubSup>
                <m:r>
                  <m:t> </m:t>
                </m:r>
                <m:r>
                  <m:t>P</m:t>
                </m:r>
                <m:r>
                  <m:t> </m:t>
                </m:r>
                <m:r>
                  <m:rPr>
                    <m:sty m:val="p"/>
                  </m:rPr>
                  <m:t>∀</m:t>
                </m:r>
                <m:r>
                  <m:t>s</m:t>
                </m:r>
                <m:r>
                  <m:rPr>
                    <m:sty m:val="p"/>
                  </m:rPr>
                  <m:t>,</m:t>
                </m:r>
                <m:r>
                  <m:t>w</m:t>
                </m:r>
                <m:r>
                  <m:rPr>
                    <m:sty m:val="p"/>
                  </m:rPr>
                  <m:t>,</m:t>
                </m:r>
                <m:r>
                  <m:t>k</m:t>
                </m:r>
              </m:oMath>
            </m:oMathPara>
          </w:p>
        </w:tc>
        <w:tc>
          <w:tcPr>
            <w:tcW w:w="1000" w:type="dxa"/>
            <w:vAlign w:val="center"/>
          </w:tcPr>
          <w:p>
            <w:pPr>
              <w:pStyle w:val="NumeroEquacao"/>
            </w:pPr>
            <w:r>
              <w:t>(3.30)</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sSub>
                  <m:e>
                    <m:r>
                      <m:t>ν</m:t>
                    </m:r>
                  </m:e>
                  <m:sub>
                    <m:r>
                      <m:t>s</m:t>
                    </m:r>
                  </m:sub>
                </m:sSub>
                <m:r>
                  <m:rPr>
                    <m:sty m:val="p"/>
                  </m:rPr>
                  <m:t>≥</m:t>
                </m:r>
                <m:r>
                  <m:t>ζ</m:t>
                </m:r>
                <m:r>
                  <m:rPr>
                    <m:sty m:val="p"/>
                  </m:rPr>
                  <m:t>−</m:t>
                </m:r>
                <m:sSub>
                  <m:e>
                    <m:r>
                      <m:rPr>
                        <m:sty m:val="p"/>
                      </m:rPr>
                      <m:t>Π</m:t>
                    </m:r>
                  </m:e>
                  <m:sub>
                    <m:r>
                      <m:t>s</m:t>
                    </m:r>
                  </m:sub>
                </m:sSub>
                <m:r>
                  <m:rPr>
                    <m:sty m:val="p"/>
                  </m:rPr>
                  <m:t>,</m:t>
                </m:r>
                <m:r>
                  <m:t> </m:t>
                </m:r>
                <m:sSub>
                  <m:e>
                    <m:r>
                      <m:t>ν</m:t>
                    </m:r>
                  </m:e>
                  <m:sub>
                    <m:r>
                      <m:t>s</m:t>
                    </m:r>
                  </m:sub>
                </m:sSub>
                <m:r>
                  <m:rPr>
                    <m:sty m:val="p"/>
                  </m:rPr>
                  <m:t>≥</m:t>
                </m:r>
                <m:r>
                  <m:t>0</m:t>
                </m:r>
                <m:r>
                  <m:t> </m:t>
                </m:r>
                <m:r>
                  <m:rPr>
                    <m:sty m:val="p"/>
                  </m:rPr>
                  <m:t>∀</m:t>
                </m:r>
                <m:r>
                  <m:t>s</m:t>
                </m:r>
                <m:r>
                  <m:rPr>
                    <m:sty m:val="p"/>
                  </m:rPr>
                  <m:t>;</m:t>
                </m:r>
                <m:r>
                  <m:t>  </m:t>
                </m:r>
                <m:sSup>
                  <m:e>
                    <m:bar>
                      <m:barPr>
                        <m:pos m:val="bot"/>
                      </m:barPr>
                      <m:e>
                        <m:r>
                          <m:t>P</m:t>
                        </m:r>
                      </m:e>
                    </m:bar>
                  </m:e>
                  <m:sup>
                    <m:r>
                      <m:t>c</m:t>
                    </m:r>
                    <m:r>
                      <m:t>a</m:t>
                    </m:r>
                    <m:r>
                      <m:t>p</m:t>
                    </m:r>
                  </m:sup>
                </m:sSup>
                <m:r>
                  <m:t>w</m:t>
                </m:r>
                <m:r>
                  <m:rPr>
                    <m:sty m:val="p"/>
                  </m:rPr>
                  <m:t>≤</m:t>
                </m:r>
                <m:r>
                  <m:t>P</m:t>
                </m:r>
                <m:r>
                  <m:rPr>
                    <m:sty m:val="p"/>
                  </m:rPr>
                  <m:t>≤</m:t>
                </m:r>
                <m:sSup>
                  <m:e>
                    <m:acc>
                      <m:accPr>
                        <m:chr m:val="‾"/>
                      </m:accPr>
                      <m:e>
                        <m:r>
                          <m:t>P</m:t>
                        </m:r>
                      </m:e>
                    </m:acc>
                  </m:e>
                  <m:sup>
                    <m:r>
                      <m:t>c</m:t>
                    </m:r>
                    <m:r>
                      <m:t>a</m:t>
                    </m:r>
                    <m:r>
                      <m:t>p</m:t>
                    </m:r>
                  </m:sup>
                </m:sSup>
                <m:r>
                  <m:t>w</m:t>
                </m:r>
              </m:oMath>
            </m:oMathPara>
          </w:p>
        </w:tc>
        <w:tc>
          <w:tcPr>
            <w:tcW w:w="1000" w:type="dxa"/>
            <w:vAlign w:val="center"/>
          </w:tcPr>
          <w:p>
            <w:pPr>
              <w:pStyle w:val="NumeroEquacao"/>
            </w:pPr>
            <w:r>
              <w:t>(3.31)</w:t>
            </w:r>
          </w:p>
        </w:tc>
      </w:tr>
    </w:tbl>
    <w:p>
      <w:pPr>
        <w:pStyle w:val="FirstParagraph"/>
      </w:pPr>
      <w:r>
        <w:t xml:space="preserve">Como o objetivo é não decrescente em cada</w:t>
      </w:r>
      <w:r>
        <w:t xml:space="preserve"> </w:t>
      </w:r>
      <m:oMath>
        <m:sSub>
          <m:e>
            <m:r>
              <m:rPr>
                <m:sty m:val="p"/>
              </m:rPr>
              <m:t>Π</m:t>
            </m:r>
          </m:e>
          <m:sub>
            <m:r>
              <m:t>s</m:t>
            </m:r>
          </m:sub>
        </m:sSub>
      </m:oMath>
      <w:r>
        <w:t xml:space="preserve"> </w:t>
      </w:r>
      <w:r>
        <w:t xml:space="preserve">e os cortes superestimam</w:t>
      </w:r>
      <w:r>
        <w:t xml:space="preserve"> </w:t>
      </w:r>
      <m:oMath>
        <m:sSub>
          <m:e>
            <m:r>
              <m:t>Q</m:t>
            </m:r>
          </m:e>
          <m:sub>
            <m:r>
              <m:t>s</m:t>
            </m:r>
            <m:r>
              <m:rPr>
                <m:sty m:val="p"/>
              </m:rPr>
              <m:t>,</m:t>
            </m:r>
            <m:r>
              <m:t>w</m:t>
            </m:r>
          </m:sub>
        </m:sSub>
      </m:oMath>
      <w:r>
        <w:t xml:space="preserve">, o valor ótimo do mestre continua a ser um limite superior válido. Os cortes não dependem de</w:t>
      </w:r>
      <w:r>
        <w:t xml:space="preserve"> </w:t>
      </w:r>
      <m:oMath>
        <m:r>
          <m:t>α</m:t>
        </m:r>
      </m:oMath>
      <w:r>
        <w:t xml:space="preserve"> </w:t>
      </w:r>
      <w:r>
        <w:t xml:space="preserve">e de</w:t>
      </w:r>
      <w:r>
        <w:t xml:space="preserve"> </w:t>
      </w:r>
      <m:oMath>
        <m:r>
          <m:t>β</m:t>
        </m:r>
      </m:oMath>
      <w:r>
        <w:t xml:space="preserve">, o que permite reaproveitá-los na construção da fronteira entre risco e retorno.</w:t>
      </w:r>
    </w:p>
    <w:p>
      <w:pPr>
        <w:pStyle w:val="BodyText"/>
      </w:pPr>
      <w:r>
        <w:t xml:space="preserve">Quanto à validade dos cortes reforçados com uma variável de primeiro estágio contínua, observa-se que a desigualdade</w:t>
      </w:r>
      <w:r>
        <w:t xml:space="preserve"> </w:t>
      </w:r>
      <m:oMath>
        <m:sSub>
          <m:e>
            <m:r>
              <m:t>Q</m:t>
            </m:r>
          </m:e>
          <m:sub>
            <m:r>
              <m:t>s</m:t>
            </m:r>
            <m:r>
              <m:rPr>
                <m:sty m:val="p"/>
              </m:rPr>
              <m:t>,</m:t>
            </m:r>
            <m:r>
              <m:t>w</m:t>
            </m:r>
          </m:sub>
        </m:sSub>
        <m:r>
          <m:rPr>
            <m:sty m:val="p"/>
          </m:rPr>
          <m:t>(</m:t>
        </m:r>
        <m:r>
          <m:t>x</m:t>
        </m:r>
        <m:r>
          <m:rPr>
            <m:sty m:val="p"/>
          </m:rPr>
          <m:t>)</m:t>
        </m:r>
        <m:r>
          <m:rPr>
            <m:sty m:val="p"/>
          </m:rPr>
          <m:t>≤</m:t>
        </m:r>
        <m:sSub>
          <m:e>
            <m:r>
              <m:t>C</m:t>
            </m:r>
          </m:e>
          <m:sub>
            <m:r>
              <m:t>s</m:t>
            </m:r>
            <m:r>
              <m:rPr>
                <m:sty m:val="p"/>
              </m:rPr>
              <m:t>,</m:t>
            </m:r>
            <m:r>
              <m:t>w</m:t>
            </m:r>
          </m:sub>
        </m:sSub>
        <m:r>
          <m:rPr>
            <m:sty m:val="p"/>
          </m:rPr>
          <m:t>(</m:t>
        </m:r>
        <m:sSub>
          <m:e>
            <m:r>
              <m:t>λ</m:t>
            </m:r>
          </m:e>
          <m:sub>
            <m:r>
              <m:t>s</m:t>
            </m:r>
            <m:r>
              <m:rPr>
                <m:sty m:val="p"/>
              </m:rPr>
              <m:t>,</m:t>
            </m:r>
            <m:r>
              <m:t>w</m:t>
            </m:r>
          </m:sub>
        </m:sSub>
        <m:r>
          <m:rPr>
            <m:sty m:val="p"/>
          </m:rPr>
          <m:t>)</m:t>
        </m:r>
        <m:r>
          <m:rPr>
            <m:sty m:val="p"/>
          </m:rPr>
          <m:t>+</m:t>
        </m:r>
        <m:sSub>
          <m:e>
            <m:r>
              <m:t>λ</m:t>
            </m:r>
          </m:e>
          <m:sub>
            <m:r>
              <m:t>s</m:t>
            </m:r>
            <m:r>
              <m:rPr>
                <m:sty m:val="p"/>
              </m:rPr>
              <m:t>,</m:t>
            </m:r>
            <m:r>
              <m:t>w</m:t>
            </m:r>
          </m:sub>
        </m:sSub>
        <m:r>
          <m:t> </m:t>
        </m:r>
        <m:r>
          <m:t>x</m:t>
        </m:r>
      </m:oMath>
      <w:r>
        <w:t xml:space="preserve"> </w:t>
      </w:r>
      <w:r>
        <w:t xml:space="preserve">decorre apenas da dualidade lagrangiana e vale para qualquer</w:t>
      </w:r>
      <w:r>
        <w:t xml:space="preserve"> </w:t>
      </w:r>
      <m:oMath>
        <m:r>
          <m:t>x</m:t>
        </m:r>
      </m:oMath>
      <w:r>
        <w:t xml:space="preserve"> </w:t>
      </w:r>
      <w:r>
        <w:t xml:space="preserve">admissível, seja ele contínuo ou inteiro. O que exige variáveis de primeiro estágio binárias, no trabalho de Zou, Ahmed e Sun (2019), é a garantia de que os cortes sejam exatos nos pontos avaliados e, portanto, a convergência finita do algoritmo. Como essa garantia não se aplica a</w:t>
      </w:r>
      <w:r>
        <w:t xml:space="preserve"> </w:t>
      </w:r>
      <m:oMath>
        <m:sSup>
          <m:e>
            <m:r>
              <m:t>P</m:t>
            </m:r>
          </m:e>
          <m:sup>
            <m:r>
              <m:t>c</m:t>
            </m:r>
            <m:r>
              <m:t>a</m:t>
            </m:r>
            <m:r>
              <m:t>p</m:t>
            </m:r>
          </m:sup>
        </m:sSup>
      </m:oMath>
      <w:r>
        <w:t xml:space="preserve">, a qualidade da solução é atestada pelo</w:t>
      </w:r>
      <w:r>
        <w:t xml:space="preserve"> </w:t>
      </w:r>
      <w:r>
        <w:rPr>
          <w:i/>
          <w:iCs/>
        </w:rPr>
        <w:t xml:space="preserve">gap</w:t>
      </w:r>
      <w:r>
        <w:t xml:space="preserve"> </w:t>
      </w:r>
      <w:r>
        <w:t xml:space="preserve">entre os limites superior e inferior, e não pela convergência teórica.</w:t>
      </w:r>
    </w:p>
    <w:bookmarkEnd w:id="34"/>
    <w:bookmarkStart w:id="35" w:name="X803239abd151ab68ada138485f7ac164ea0f3ed"/>
    <w:p>
      <w:pPr>
        <w:pStyle w:val="Heading3"/>
      </w:pPr>
      <w:r>
        <w:t xml:space="preserve">3.7.4 Valor da solução estocástica e valor esperado da informação perfeita</w:t>
      </w:r>
    </w:p>
    <w:p>
      <w:pPr>
        <w:pStyle w:val="FirstParagraph"/>
      </w:pPr>
      <w:r>
        <w:t xml:space="preserve">O VSS e o EVPI (BIRGE, 1982; BIRGE; LOUVEAUX, 2011) quantificam, respectivamente, o ganho de resolver o problema estocástico em lugar de um problema determinístico baseado em valores médios e o ganho que se obteria caso o cenário fosse conhecido antes da contratação. Ambos são definidos para o objetivo de valor esperado e, por isso, são calculados com</w:t>
      </w:r>
      <w:r>
        <w:t xml:space="preserve"> </w:t>
      </w:r>
      <m:oMath>
        <m:r>
          <m:t>β</m:t>
        </m:r>
        <m:r>
          <m:rPr>
            <m:sty m:val="p"/>
          </m:rPr>
          <m:t>=</m:t>
        </m:r>
        <m:r>
          <m:t>0</m:t>
        </m:r>
      </m:oMath>
      <w:r>
        <w:t xml:space="preserve">. Para um problema de maximização, definem-se quatro quantidades.</w:t>
      </w:r>
    </w:p>
    <w:p>
      <w:pPr>
        <w:pStyle w:val="BodyText"/>
      </w:pPr>
      <w:r>
        <w:t xml:space="preserve">O valor do</w:t>
      </w:r>
      <w:r>
        <w:t xml:space="preserve"> </w:t>
      </w:r>
      <w:r>
        <w:rPr>
          <w:b/>
          <w:bCs/>
        </w:rPr>
        <w:t xml:space="preserve">problema estocástico</w:t>
      </w:r>
      <w:r>
        <w:t xml:space="preserve"> </w:t>
      </w:r>
      <w:r>
        <w:t xml:space="preserve">(</w:t>
      </w:r>
      <w:r>
        <w:rPr>
          <w:i/>
          <w:iCs/>
        </w:rPr>
        <w:t xml:space="preserve">recourse problem</w:t>
      </w:r>
      <w:r>
        <w:t xml:space="preserve">, RP) é o lucro esperado ótimo da Equação (3.27) com</w:t>
      </w:r>
      <w:r>
        <w:t xml:space="preserve"> </w:t>
      </w:r>
      <m:oMath>
        <m:r>
          <m:t>β</m:t>
        </m:r>
        <m:r>
          <m:rPr>
            <m:sty m:val="p"/>
          </m:rPr>
          <m:t>=</m:t>
        </m:r>
        <m:r>
          <m:t>0</m:t>
        </m:r>
      </m:oMath>
      <w:r>
        <w:t xml:space="preserve">, dado pela Equação (3.32):</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rPr>
                    <m:sty m:val="p"/>
                  </m:rPr>
                  <m:t>R</m:t>
                </m:r>
                <m:r>
                  <m:rPr>
                    <m:sty m:val="p"/>
                  </m:rPr>
                  <m:t>P</m:t>
                </m:r>
                <m:r>
                  <m:rPr>
                    <m:sty m:val="p"/>
                  </m:rPr>
                  <m:t>=</m:t>
                </m:r>
                <m:limLow>
                  <m:e>
                    <m:r>
                      <m:rPr>
                        <m:sty m:val="p"/>
                      </m:rPr>
                      <m:t>max</m:t>
                    </m:r>
                  </m:e>
                  <m:lim>
                    <m:sSup>
                      <m:e>
                        <m:r>
                          <m:t>P</m:t>
                        </m:r>
                      </m:e>
                      <m:sup>
                        <m:r>
                          <m:t>c</m:t>
                        </m:r>
                        <m:r>
                          <m:t>a</m:t>
                        </m:r>
                        <m:r>
                          <m:t>p</m:t>
                        </m:r>
                      </m:sup>
                    </m:sSup>
                    <m:r>
                      <m:rPr>
                        <m:sty m:val="p"/>
                      </m:rPr>
                      <m:t>∈</m:t>
                    </m:r>
                    <m:r>
                      <m:rPr>
                        <m:scr m:val="script"/>
                        <m:sty m:val="p"/>
                      </m:rPr>
                      <m:t>X</m:t>
                    </m:r>
                  </m:lim>
                </m:limLow>
                <m:r>
                  <m:t> </m:t>
                </m:r>
                <m:nary>
                  <m:naryPr>
                    <m:chr m:val="∑"/>
                    <m:limLoc m:val="undOvr"/>
                    <m:subHide m:val="off"/>
                    <m:supHide m:val="on"/>
                  </m:naryPr>
                  <m:sub>
                    <m:r>
                      <m:t>s</m:t>
                    </m:r>
                    <m:r>
                      <m:rPr>
                        <m:sty m:val="p"/>
                      </m:rPr>
                      <m:t>∈</m:t>
                    </m:r>
                    <m:r>
                      <m:rPr>
                        <m:scr m:val="script"/>
                        <m:sty m:val="p"/>
                      </m:rPr>
                      <m:t>S</m:t>
                    </m:r>
                  </m:sub>
                  <m:sup>
                    <m:r>
                      <m:t>​</m:t>
                    </m:r>
                  </m:sup>
                  <m:e>
                    <m:sSub>
                      <m:e>
                        <m:r>
                          <m:t>π</m:t>
                        </m:r>
                      </m:e>
                      <m:sub>
                        <m:r>
                          <m:t>s</m:t>
                        </m:r>
                      </m:sub>
                    </m:sSub>
                  </m:e>
                </m:nary>
                <m:r>
                  <m:t> </m:t>
                </m:r>
                <m:sSub>
                  <m:e>
                    <m:r>
                      <m:rPr>
                        <m:sty m:val="p"/>
                      </m:rPr>
                      <m:t>Π</m:t>
                    </m:r>
                  </m:e>
                  <m:sub>
                    <m:r>
                      <m:t>s</m:t>
                    </m:r>
                  </m:sub>
                </m:sSub>
                <m:r>
                  <m:t>​</m:t>
                </m:r>
                <m:d>
                  <m:dPr>
                    <m:begChr m:val="("/>
                    <m:sepChr m:val=""/>
                    <m:endChr m:val=")"/>
                    <m:grow/>
                  </m:dPr>
                  <m:e>
                    <m:sSup>
                      <m:e>
                        <m:r>
                          <m:t>P</m:t>
                        </m:r>
                      </m:e>
                      <m:sup>
                        <m:r>
                          <m:t>c</m:t>
                        </m:r>
                        <m:r>
                          <m:t>a</m:t>
                        </m:r>
                        <m:r>
                          <m:t>p</m:t>
                        </m:r>
                      </m:sup>
                    </m:sSup>
                  </m:e>
                </m:d>
              </m:oMath>
            </m:oMathPara>
          </w:p>
        </w:tc>
        <w:tc>
          <w:tcPr>
            <w:tcW w:w="1000" w:type="dxa"/>
            <w:vAlign w:val="center"/>
          </w:tcPr>
          <w:p>
            <w:pPr>
              <w:pStyle w:val="NumeroEquacao"/>
            </w:pPr>
            <w:r>
              <w:t>(3.32)</w:t>
            </w:r>
          </w:p>
        </w:tc>
      </w:tr>
    </w:tbl>
    <w:p>
      <w:pPr>
        <w:pStyle w:val="FirstParagraph"/>
      </w:pPr>
      <w:r>
        <w:t xml:space="preserve">A</w:t>
      </w:r>
      <w:r>
        <w:t xml:space="preserve"> </w:t>
      </w:r>
      <w:r>
        <w:rPr>
          <w:b/>
          <w:bCs/>
        </w:rPr>
        <w:t xml:space="preserve">solução espera-e-vê</w:t>
      </w:r>
      <w:r>
        <w:t xml:space="preserve"> </w:t>
      </w:r>
      <w:r>
        <w:t xml:space="preserve">(</w:t>
      </w:r>
      <w:r>
        <w:rPr>
          <w:i/>
          <w:iCs/>
        </w:rPr>
        <w:t xml:space="preserve">wait-and-see</w:t>
      </w:r>
      <w:r>
        <w:t xml:space="preserve">, WS) corresponde a um agente que conhece o cenário antes de decidir a potência e escolhe, em cada um, a contratação ótima, conforme a Equação (3.33):</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rPr>
                    <m:sty m:val="p"/>
                  </m:rPr>
                  <m:t>W</m:t>
                </m:r>
                <m:r>
                  <m:rPr>
                    <m:sty m:val="p"/>
                  </m:rPr>
                  <m:t>S</m:t>
                </m:r>
                <m:r>
                  <m:rPr>
                    <m:sty m:val="p"/>
                  </m:rPr>
                  <m:t>=</m:t>
                </m:r>
                <m:nary>
                  <m:naryPr>
                    <m:chr m:val="∑"/>
                    <m:limLoc m:val="undOvr"/>
                    <m:subHide m:val="off"/>
                    <m:supHide m:val="on"/>
                  </m:naryPr>
                  <m:sub>
                    <m:r>
                      <m:t>s</m:t>
                    </m:r>
                    <m:r>
                      <m:rPr>
                        <m:sty m:val="p"/>
                      </m:rPr>
                      <m:t>∈</m:t>
                    </m:r>
                    <m:r>
                      <m:rPr>
                        <m:scr m:val="script"/>
                        <m:sty m:val="p"/>
                      </m:rPr>
                      <m:t>S</m:t>
                    </m:r>
                  </m:sub>
                  <m:sup>
                    <m:r>
                      <m:t>​</m:t>
                    </m:r>
                  </m:sup>
                  <m:e>
                    <m:sSub>
                      <m:e>
                        <m:r>
                          <m:t>π</m:t>
                        </m:r>
                      </m:e>
                      <m:sub>
                        <m:r>
                          <m:t>s</m:t>
                        </m:r>
                      </m:sub>
                    </m:sSub>
                  </m:e>
                </m:nary>
                <m:limLow>
                  <m:e>
                    <m:r>
                      <m:rPr>
                        <m:sty m:val="p"/>
                      </m:rPr>
                      <m:t>max</m:t>
                    </m:r>
                  </m:e>
                  <m:lim>
                    <m:sSup>
                      <m:e>
                        <m:r>
                          <m:t>P</m:t>
                        </m:r>
                      </m:e>
                      <m:sup>
                        <m:r>
                          <m:t>c</m:t>
                        </m:r>
                        <m:r>
                          <m:t>a</m:t>
                        </m:r>
                        <m:r>
                          <m:t>p</m:t>
                        </m:r>
                      </m:sup>
                    </m:sSup>
                    <m:r>
                      <m:rPr>
                        <m:sty m:val="p"/>
                      </m:rPr>
                      <m:t>∈</m:t>
                    </m:r>
                    <m:r>
                      <m:rPr>
                        <m:scr m:val="script"/>
                        <m:sty m:val="p"/>
                      </m:rPr>
                      <m:t>X</m:t>
                    </m:r>
                  </m:lim>
                </m:limLow>
                <m:sSub>
                  <m:e>
                    <m:r>
                      <m:rPr>
                        <m:sty m:val="p"/>
                      </m:rPr>
                      <m:t>Π</m:t>
                    </m:r>
                  </m:e>
                  <m:sub>
                    <m:r>
                      <m:t>s</m:t>
                    </m:r>
                  </m:sub>
                </m:sSub>
                <m:r>
                  <m:t>​</m:t>
                </m:r>
                <m:d>
                  <m:dPr>
                    <m:begChr m:val="("/>
                    <m:sepChr m:val=""/>
                    <m:endChr m:val=")"/>
                    <m:grow/>
                  </m:dPr>
                  <m:e>
                    <m:sSup>
                      <m:e>
                        <m:r>
                          <m:t>P</m:t>
                        </m:r>
                      </m:e>
                      <m:sup>
                        <m:r>
                          <m:t>c</m:t>
                        </m:r>
                        <m:r>
                          <m:t>a</m:t>
                        </m:r>
                        <m:r>
                          <m:t>p</m:t>
                        </m:r>
                      </m:sup>
                    </m:sSup>
                  </m:e>
                </m:d>
              </m:oMath>
            </m:oMathPara>
          </w:p>
        </w:tc>
        <w:tc>
          <w:tcPr>
            <w:tcW w:w="1000" w:type="dxa"/>
            <w:vAlign w:val="center"/>
          </w:tcPr>
          <w:p>
            <w:pPr>
              <w:pStyle w:val="NumeroEquacao"/>
            </w:pPr>
            <w:r>
              <w:t>(3.33)</w:t>
            </w:r>
          </w:p>
        </w:tc>
      </w:tr>
    </w:tbl>
    <w:p>
      <w:pPr>
        <w:pStyle w:val="FirstParagraph"/>
      </w:pPr>
      <w:r>
        <w:t xml:space="preserve">O</w:t>
      </w:r>
      <w:r>
        <w:t xml:space="preserve"> </w:t>
      </w:r>
      <w:r>
        <w:rPr>
          <w:b/>
          <w:bCs/>
        </w:rPr>
        <w:t xml:space="preserve">problema do valor esperado</w:t>
      </w:r>
      <w:r>
        <w:t xml:space="preserve"> </w:t>
      </w:r>
      <w:r>
        <w:t xml:space="preserve">(</w:t>
      </w:r>
      <w:r>
        <w:rPr>
          <w:i/>
          <w:iCs/>
        </w:rPr>
        <w:t xml:space="preserve">expected value</w:t>
      </w:r>
      <w:r>
        <w:t xml:space="preserve">, EV) substitui os cenários por um único cenário médio,</w:t>
      </w:r>
      <w:r>
        <w:t xml:space="preserve"> </w:t>
      </w:r>
      <m:oMath>
        <m:acc>
          <m:accPr>
            <m:chr m:val="‾"/>
          </m:accPr>
          <m:e>
            <m:r>
              <m:t>ξ</m:t>
            </m:r>
          </m:e>
        </m:acc>
      </m:oMath>
      <w:r>
        <w:t xml:space="preserve">, e fornece a decisão</w:t>
      </w:r>
      <w:r>
        <w:t xml:space="preserve"> </w:t>
      </w:r>
      <m:oMath>
        <m:sSup>
          <m:e>
            <m:acc>
              <m:accPr>
                <m:chr m:val="‾"/>
              </m:accPr>
              <m:e>
                <m:r>
                  <m:t>x</m:t>
                </m:r>
              </m:e>
            </m:acc>
          </m:e>
          <m:sup>
            <m:r>
              <m:t>E</m:t>
            </m:r>
            <m:r>
              <m:t>V</m:t>
            </m:r>
          </m:sup>
        </m:sSup>
      </m:oMath>
      <w:r>
        <w:t xml:space="preserve">, segundo a Equação (3.34):</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acc>
                      <m:accPr>
                        <m:chr m:val="‾"/>
                      </m:accPr>
                      <m:e>
                        <m:r>
                          <m:t>x</m:t>
                        </m:r>
                      </m:e>
                    </m:acc>
                  </m:e>
                  <m:sup>
                    <m:r>
                      <m:t>E</m:t>
                    </m:r>
                    <m:r>
                      <m:t>V</m:t>
                    </m:r>
                  </m:sup>
                </m:sSup>
                <m:r>
                  <m:rPr>
                    <m:sty m:val="p"/>
                  </m:rPr>
                  <m:t>∈</m:t>
                </m:r>
                <m:r>
                  <m:rPr>
                    <m:sty m:val="p"/>
                  </m:rPr>
                  <m:t>arg</m:t>
                </m:r>
                <m:limLow>
                  <m:e>
                    <m:r>
                      <m:rPr>
                        <m:sty m:val="p"/>
                      </m:rPr>
                      <m:t>max</m:t>
                    </m:r>
                  </m:e>
                  <m:lim>
                    <m:sSup>
                      <m:e>
                        <m:r>
                          <m:t>P</m:t>
                        </m:r>
                      </m:e>
                      <m:sup>
                        <m:r>
                          <m:t>c</m:t>
                        </m:r>
                        <m:r>
                          <m:t>a</m:t>
                        </m:r>
                        <m:r>
                          <m:t>p</m:t>
                        </m:r>
                      </m:sup>
                    </m:sSup>
                    <m:r>
                      <m:rPr>
                        <m:sty m:val="p"/>
                      </m:rPr>
                      <m:t>∈</m:t>
                    </m:r>
                    <m:r>
                      <m:rPr>
                        <m:scr m:val="script"/>
                        <m:sty m:val="p"/>
                      </m:rPr>
                      <m:t>X</m:t>
                    </m:r>
                  </m:lim>
                </m:limLow>
                <m:r>
                  <m:t> </m:t>
                </m:r>
                <m:sSub>
                  <m:e>
                    <m:r>
                      <m:rPr>
                        <m:sty m:val="p"/>
                      </m:rPr>
                      <m:t>Π</m:t>
                    </m:r>
                  </m:e>
                  <m:sub>
                    <m:acc>
                      <m:accPr>
                        <m:chr m:val="‾"/>
                      </m:accPr>
                      <m:e>
                        <m:r>
                          <m:t>ξ</m:t>
                        </m:r>
                      </m:e>
                    </m:acc>
                  </m:sub>
                </m:sSub>
                <m:r>
                  <m:t>​</m:t>
                </m:r>
                <m:d>
                  <m:dPr>
                    <m:begChr m:val="("/>
                    <m:sepChr m:val=""/>
                    <m:endChr m:val=")"/>
                    <m:grow/>
                  </m:dPr>
                  <m:e>
                    <m:sSup>
                      <m:e>
                        <m:r>
                          <m:t>P</m:t>
                        </m:r>
                      </m:e>
                      <m:sup>
                        <m:r>
                          <m:t>c</m:t>
                        </m:r>
                        <m:r>
                          <m:t>a</m:t>
                        </m:r>
                        <m:r>
                          <m:t>p</m:t>
                        </m:r>
                      </m:sup>
                    </m:sSup>
                  </m:e>
                </m:d>
              </m:oMath>
            </m:oMathPara>
          </w:p>
        </w:tc>
        <w:tc>
          <w:tcPr>
            <w:tcW w:w="1000" w:type="dxa"/>
            <w:vAlign w:val="center"/>
          </w:tcPr>
          <w:p>
            <w:pPr>
              <w:pStyle w:val="NumeroEquacao"/>
            </w:pPr>
            <w:r>
              <w:t>(3.34)</w:t>
            </w:r>
          </w:p>
        </w:tc>
      </w:tr>
    </w:tbl>
    <w:p>
      <w:pPr>
        <w:pStyle w:val="FirstParagraph"/>
      </w:pPr>
      <w:r>
        <w:t xml:space="preserve">O</w:t>
      </w:r>
      <w:r>
        <w:t xml:space="preserve"> </w:t>
      </w:r>
      <w:r>
        <w:rPr>
          <w:b/>
          <w:bCs/>
        </w:rPr>
        <w:t xml:space="preserve">valor esperado da solução EV</w:t>
      </w:r>
      <w:r>
        <w:t xml:space="preserve"> </w:t>
      </w:r>
      <w:r>
        <w:t xml:space="preserve">(EEV) é o lucro esperado obtido quando a decisão</w:t>
      </w:r>
      <w:r>
        <w:t xml:space="preserve"> </w:t>
      </w:r>
      <m:oMath>
        <m:sSup>
          <m:e>
            <m:acc>
              <m:accPr>
                <m:chr m:val="‾"/>
              </m:accPr>
              <m:e>
                <m:r>
                  <m:t>x</m:t>
                </m:r>
              </m:e>
            </m:acc>
          </m:e>
          <m:sup>
            <m:r>
              <m:t>E</m:t>
            </m:r>
            <m:r>
              <m:t>V</m:t>
            </m:r>
          </m:sup>
        </m:sSup>
      </m:oMath>
      <w:r>
        <w:t xml:space="preserve"> </w:t>
      </w:r>
      <w:r>
        <w:t xml:space="preserve">é aplicada aos cenários originais, dado pela Equação (3.35):</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rPr>
                    <m:sty m:val="p"/>
                  </m:rPr>
                  <m:t>E</m:t>
                </m:r>
                <m:r>
                  <m:rPr>
                    <m:sty m:val="p"/>
                  </m:rPr>
                  <m:t>E</m:t>
                </m:r>
                <m:r>
                  <m:rPr>
                    <m:sty m:val="p"/>
                  </m:rPr>
                  <m:t>V</m:t>
                </m:r>
                <m:r>
                  <m:rPr>
                    <m:sty m:val="p"/>
                  </m:rPr>
                  <m:t>=</m:t>
                </m:r>
                <m:nary>
                  <m:naryPr>
                    <m:chr m:val="∑"/>
                    <m:limLoc m:val="undOvr"/>
                    <m:subHide m:val="off"/>
                    <m:supHide m:val="on"/>
                  </m:naryPr>
                  <m:sub>
                    <m:r>
                      <m:t>s</m:t>
                    </m:r>
                    <m:r>
                      <m:rPr>
                        <m:sty m:val="p"/>
                      </m:rPr>
                      <m:t>∈</m:t>
                    </m:r>
                    <m:r>
                      <m:rPr>
                        <m:scr m:val="script"/>
                        <m:sty m:val="p"/>
                      </m:rPr>
                      <m:t>S</m:t>
                    </m:r>
                  </m:sub>
                  <m:sup>
                    <m:r>
                      <m:t>​</m:t>
                    </m:r>
                  </m:sup>
                  <m:e>
                    <m:sSub>
                      <m:e>
                        <m:r>
                          <m:t>π</m:t>
                        </m:r>
                      </m:e>
                      <m:sub>
                        <m:r>
                          <m:t>s</m:t>
                        </m:r>
                      </m:sub>
                    </m:sSub>
                  </m:e>
                </m:nary>
                <m:r>
                  <m:t> </m:t>
                </m:r>
                <m:sSub>
                  <m:e>
                    <m:r>
                      <m:rPr>
                        <m:sty m:val="p"/>
                      </m:rPr>
                      <m:t>Π</m:t>
                    </m:r>
                  </m:e>
                  <m:sub>
                    <m:r>
                      <m:t>s</m:t>
                    </m:r>
                  </m:sub>
                </m:sSub>
                <m:r>
                  <m:t>​</m:t>
                </m:r>
                <m:d>
                  <m:dPr>
                    <m:begChr m:val="("/>
                    <m:sepChr m:val=""/>
                    <m:endChr m:val=")"/>
                    <m:grow/>
                  </m:dPr>
                  <m:e>
                    <m:sSup>
                      <m:e>
                        <m:acc>
                          <m:accPr>
                            <m:chr m:val="‾"/>
                          </m:accPr>
                          <m:e>
                            <m:r>
                              <m:t>x</m:t>
                            </m:r>
                          </m:e>
                        </m:acc>
                      </m:e>
                      <m:sup>
                        <m:r>
                          <m:t>E</m:t>
                        </m:r>
                        <m:r>
                          <m:t>V</m:t>
                        </m:r>
                      </m:sup>
                    </m:sSup>
                  </m:e>
                </m:d>
              </m:oMath>
            </m:oMathPara>
          </w:p>
        </w:tc>
        <w:tc>
          <w:tcPr>
            <w:tcW w:w="1000" w:type="dxa"/>
            <w:vAlign w:val="center"/>
          </w:tcPr>
          <w:p>
            <w:pPr>
              <w:pStyle w:val="NumeroEquacao"/>
            </w:pPr>
            <w:r>
              <w:t>(3.35)</w:t>
            </w:r>
          </w:p>
        </w:tc>
      </w:tr>
    </w:tbl>
    <w:p>
      <w:pPr>
        <w:pStyle w:val="FirstParagraph"/>
      </w:pPr>
      <w:r>
        <w:t xml:space="preserve">A partir dessas quantidades, os indicadores são dados pelas Equações (3.36) e (3.37):</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rPr>
                    <m:sty m:val="p"/>
                  </m:rPr>
                  <m:t>E</m:t>
                </m:r>
                <m:r>
                  <m:rPr>
                    <m:sty m:val="p"/>
                  </m:rPr>
                  <m:t>V</m:t>
                </m:r>
                <m:r>
                  <m:rPr>
                    <m:sty m:val="p"/>
                  </m:rPr>
                  <m:t>P</m:t>
                </m:r>
                <m:r>
                  <m:rPr>
                    <m:sty m:val="p"/>
                  </m:rPr>
                  <m:t>I</m:t>
                </m:r>
                <m:r>
                  <m:rPr>
                    <m:sty m:val="p"/>
                  </m:rPr>
                  <m:t>=</m:t>
                </m:r>
                <m:r>
                  <m:rPr>
                    <m:sty m:val="p"/>
                  </m:rPr>
                  <m:t>W</m:t>
                </m:r>
                <m:r>
                  <m:rPr>
                    <m:sty m:val="p"/>
                  </m:rPr>
                  <m:t>S</m:t>
                </m:r>
                <m:r>
                  <m:rPr>
                    <m:sty m:val="p"/>
                  </m:rPr>
                  <m:t>−</m:t>
                </m:r>
                <m:r>
                  <m:rPr>
                    <m:sty m:val="p"/>
                  </m:rPr>
                  <m:t>R</m:t>
                </m:r>
                <m:r>
                  <m:rPr>
                    <m:sty m:val="p"/>
                  </m:rPr>
                  <m:t>P</m:t>
                </m:r>
              </m:oMath>
            </m:oMathPara>
          </w:p>
        </w:tc>
        <w:tc>
          <w:tcPr>
            <w:tcW w:w="1000" w:type="dxa"/>
            <w:vAlign w:val="center"/>
          </w:tcPr>
          <w:p>
            <w:pPr>
              <w:pStyle w:val="NumeroEquacao"/>
            </w:pPr>
            <w:r>
              <w:t>(3.36)</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r>
                  <m:rPr>
                    <m:sty m:val="p"/>
                  </m:rPr>
                  <m:t>V</m:t>
                </m:r>
                <m:r>
                  <m:rPr>
                    <m:sty m:val="p"/>
                  </m:rPr>
                  <m:t>S</m:t>
                </m:r>
                <m:r>
                  <m:rPr>
                    <m:sty m:val="p"/>
                  </m:rPr>
                  <m:t>S</m:t>
                </m:r>
                <m:r>
                  <m:rPr>
                    <m:sty m:val="p"/>
                  </m:rPr>
                  <m:t>=</m:t>
                </m:r>
                <m:r>
                  <m:rPr>
                    <m:sty m:val="p"/>
                  </m:rPr>
                  <m:t>R</m:t>
                </m:r>
                <m:r>
                  <m:rPr>
                    <m:sty m:val="p"/>
                  </m:rPr>
                  <m:t>P</m:t>
                </m:r>
                <m:r>
                  <m:rPr>
                    <m:sty m:val="p"/>
                  </m:rPr>
                  <m:t>−</m:t>
                </m:r>
                <m:r>
                  <m:rPr>
                    <m:sty m:val="p"/>
                  </m:rPr>
                  <m:t>E</m:t>
                </m:r>
                <m:r>
                  <m:rPr>
                    <m:sty m:val="p"/>
                  </m:rPr>
                  <m:t>E</m:t>
                </m:r>
                <m:r>
                  <m:rPr>
                    <m:sty m:val="p"/>
                  </m:rPr>
                  <m:t>V</m:t>
                </m:r>
              </m:oMath>
            </m:oMathPara>
          </w:p>
        </w:tc>
        <w:tc>
          <w:tcPr>
            <w:tcW w:w="1000" w:type="dxa"/>
            <w:vAlign w:val="center"/>
          </w:tcPr>
          <w:p>
            <w:pPr>
              <w:pStyle w:val="NumeroEquacao"/>
            </w:pPr>
            <w:r>
              <w:t>(3.37)</w:t>
            </w:r>
          </w:p>
        </w:tc>
      </w:tr>
    </w:tbl>
    <w:p>
      <w:pPr>
        <w:pStyle w:val="FirstParagraph"/>
      </w:pPr>
      <w:r>
        <w:t xml:space="preserve">Como</w:t>
      </w:r>
      <w:r>
        <w:t xml:space="preserve"> </w:t>
      </w:r>
      <m:oMath>
        <m:sSup>
          <m:e>
            <m:acc>
              <m:accPr>
                <m:chr m:val="‾"/>
              </m:accPr>
              <m:e>
                <m:r>
                  <m:t>x</m:t>
                </m:r>
              </m:e>
            </m:acc>
          </m:e>
          <m:sup>
            <m:r>
              <m:t>E</m:t>
            </m:r>
            <m:r>
              <m:t>V</m:t>
            </m:r>
          </m:sup>
        </m:sSup>
      </m:oMath>
      <w:r>
        <w:t xml:space="preserve"> </w:t>
      </w:r>
      <w:r>
        <w:t xml:space="preserve">é uma decisão admissível para o problema estocástico, e como o agente com informação perfeita pode, em particular, repetir a decisão estocástica em todos os cenários, vale a relação</w:t>
      </w:r>
      <w:r>
        <w:t xml:space="preserve"> </w:t>
      </w:r>
      <m:oMath>
        <m:r>
          <m:rPr>
            <m:sty m:val="p"/>
          </m:rPr>
          <m:t>E</m:t>
        </m:r>
        <m:r>
          <m:rPr>
            <m:sty m:val="p"/>
          </m:rPr>
          <m:t>E</m:t>
        </m:r>
        <m:r>
          <m:rPr>
            <m:sty m:val="p"/>
          </m:rPr>
          <m:t>V</m:t>
        </m:r>
        <m:r>
          <m:rPr>
            <m:sty m:val="p"/>
          </m:rPr>
          <m:t>≤</m:t>
        </m:r>
        <m:r>
          <m:rPr>
            <m:sty m:val="p"/>
          </m:rPr>
          <m:t>R</m:t>
        </m:r>
        <m:r>
          <m:rPr>
            <m:sty m:val="p"/>
          </m:rPr>
          <m:t>P</m:t>
        </m:r>
        <m:r>
          <m:rPr>
            <m:sty m:val="p"/>
          </m:rPr>
          <m:t>≤</m:t>
        </m:r>
        <m:r>
          <m:rPr>
            <m:sty m:val="p"/>
          </m:rPr>
          <m:t>W</m:t>
        </m:r>
        <m:r>
          <m:rPr>
            <m:sty m:val="p"/>
          </m:rPr>
          <m:t>S</m:t>
        </m:r>
      </m:oMath>
      <w:r>
        <w:t xml:space="preserve">, de modo que ambos os indicadores são não negativos. Um VSS reduzido indica que o modelo determinístico baseado no cenário médio já conduz a uma boa decisão de contratação; um EVPI reduzido indica que a incerteza modelada tem pouco impacto sobre o lucro alcançável, e que, portanto, haveria pouco a ganhar com previsões mais precisas.</w:t>
      </w:r>
    </w:p>
    <w:p>
      <w:pPr>
        <w:pStyle w:val="BodyText"/>
      </w:pPr>
      <w:r>
        <w:t xml:space="preserve">O cenário médio</w:t>
      </w:r>
      <w:r>
        <w:t xml:space="preserve"> </w:t>
      </w:r>
      <m:oMath>
        <m:acc>
          <m:accPr>
            <m:chr m:val="‾"/>
          </m:accPr>
          <m:e>
            <m:r>
              <m:t>ξ</m:t>
            </m:r>
          </m:e>
        </m:acc>
      </m:oMath>
      <w:r>
        <w:t xml:space="preserve"> </w:t>
      </w:r>
      <w:r>
        <w:t xml:space="preserve">é construído pela média hora a hora das séries dos cinco anos, alinhadas por mês, dia e hora, com a exclusão do dia 29 de fevereiro de 2024:</w:t>
      </w:r>
      <w:r>
        <w:t xml:space="preserve"> </w:t>
      </w:r>
      <m:oMath>
        <m:sSub>
          <m:e>
            <m:acc>
              <m:accPr>
                <m:chr m:val="‾"/>
              </m:accPr>
              <m:e>
                <m:r>
                  <m:t>λ</m:t>
                </m:r>
              </m:e>
            </m:acc>
          </m:e>
          <m:sub>
            <m:r>
              <m:t>t</m:t>
            </m:r>
          </m:sub>
        </m:sSub>
        <m:r>
          <m:rPr>
            <m:sty m:val="p"/>
          </m:rPr>
          <m:t>=</m:t>
        </m:r>
        <m:nary>
          <m:naryPr>
            <m:chr m:val="∑"/>
            <m:limLoc m:val="undOvr"/>
            <m:subHide m:val="off"/>
            <m:supHide m:val="on"/>
          </m:naryPr>
          <m:sub>
            <m:r>
              <m:t>s</m:t>
            </m:r>
            <m:r>
              <m:rPr>
                <m:sty m:val="p"/>
              </m:rPr>
              <m:t>∈</m:t>
            </m:r>
            <m:r>
              <m:rPr>
                <m:scr m:val="script"/>
                <m:sty m:val="p"/>
              </m:rPr>
              <m:t>S</m:t>
            </m:r>
          </m:sub>
          <m:sup>
            <m:r>
              <m:t>​</m:t>
            </m:r>
          </m:sup>
          <m:e>
            <m:sSub>
              <m:e>
                <m:r>
                  <m:t>π</m:t>
                </m:r>
              </m:e>
              <m:sub>
                <m:r>
                  <m:t>s</m:t>
                </m:r>
              </m:sub>
            </m:sSub>
          </m:e>
        </m:nary>
        <m:r>
          <m:t> </m:t>
        </m:r>
        <m:sSub>
          <m:e>
            <m:r>
              <m:t>f</m:t>
            </m:r>
          </m:e>
          <m:sub>
            <m:r>
              <m:t>s</m:t>
            </m:r>
          </m:sub>
        </m:sSub>
        <m:r>
          <m:t> </m:t>
        </m:r>
        <m:sSub>
          <m:e>
            <m:r>
              <m:t>λ</m:t>
            </m:r>
          </m:e>
          <m:sub>
            <m:r>
              <m:t>s</m:t>
            </m:r>
            <m:r>
              <m:rPr>
                <m:sty m:val="p"/>
              </m:rPr>
              <m:t>,</m:t>
            </m:r>
            <m:r>
              <m:t>t</m:t>
            </m:r>
          </m:sub>
        </m:sSub>
      </m:oMath>
      <w:r>
        <w:t xml:space="preserve"> </w:t>
      </w:r>
      <w:r>
        <w:t xml:space="preserve">para o PLD corrigido e, analogamente, para o fator de capacidade FV. O perfil de despacho do ONS do cenário médio é obtido pela mesma regra da Seção 3.7.2, aplicada a</w:t>
      </w:r>
      <w:r>
        <w:t xml:space="preserve"> </w:t>
      </w:r>
      <m:oMath>
        <m:sSub>
          <m:e>
            <m:acc>
              <m:accPr>
                <m:chr m:val="‾"/>
              </m:accPr>
              <m:e>
                <m:r>
                  <m:t>λ</m:t>
                </m:r>
              </m:e>
            </m:acc>
          </m:e>
          <m:sub>
            <m:r>
              <m:t>t</m:t>
            </m:r>
          </m:sub>
        </m:sSub>
      </m:oMath>
      <w:r>
        <w:t xml:space="preserve">. Destaca-se que o valor ótimo do problema EV não é utilizado como estimativa do lucro: a média hora a hora suaviza os picos e vales de preço e de irradiância e tende a distorcer o lucro operacional. O problema EV serve apenas para gerar a decisão</w:t>
      </w:r>
      <w:r>
        <w:t xml:space="preserve"> </w:t>
      </w:r>
      <m:oMath>
        <m:sSup>
          <m:e>
            <m:acc>
              <m:accPr>
                <m:chr m:val="‾"/>
              </m:accPr>
              <m:e>
                <m:r>
                  <m:t>x</m:t>
                </m:r>
              </m:e>
            </m:acc>
          </m:e>
          <m:sup>
            <m:r>
              <m:t>E</m:t>
            </m:r>
            <m:r>
              <m:t>V</m:t>
            </m:r>
          </m:sup>
        </m:sSup>
      </m:oMath>
      <w:r>
        <w:t xml:space="preserve">, cujo desempenho é avaliado pelo EEV.</w:t>
      </w:r>
    </w:p>
    <w:p>
      <w:pPr>
        <w:pStyle w:val="BodyText"/>
      </w:pPr>
      <w:r>
        <w:t xml:space="preserve">O cálculo segue as etapas abaixo:</w:t>
      </w:r>
    </w:p>
    <w:p>
      <w:pPr>
        <w:numPr>
          <w:ilvl w:val="0"/>
          <w:numId w:val="1004"/>
        </w:numPr>
      </w:pPr>
      <w:r>
        <w:rPr>
          <w:b/>
          <w:bCs/>
        </w:rPr>
        <w:t xml:space="preserve">RP:</w:t>
      </w:r>
      <w:r>
        <w:t xml:space="preserve"> </w:t>
      </w:r>
      <w:r>
        <w:t xml:space="preserve">resolve-se o problema estocástico com</w:t>
      </w:r>
      <w:r>
        <w:t xml:space="preserve"> </w:t>
      </w:r>
      <m:oMath>
        <m:r>
          <m:t>β</m:t>
        </m:r>
        <m:r>
          <m:rPr>
            <m:sty m:val="p"/>
          </m:rPr>
          <m:t>=</m:t>
        </m:r>
        <m:r>
          <m:t>0</m:t>
        </m:r>
      </m:oMath>
      <w:r>
        <w:t xml:space="preserve"> </w:t>
      </w:r>
      <w:r>
        <w:t xml:space="preserve">pelo método da Seção 3.7.3;</w:t>
      </w:r>
    </w:p>
    <w:p>
      <w:pPr>
        <w:numPr>
          <w:ilvl w:val="0"/>
          <w:numId w:val="1004"/>
        </w:numPr>
      </w:pPr>
      <w:r>
        <w:rPr>
          <w:b/>
          <w:bCs/>
        </w:rPr>
        <w:t xml:space="preserve">WS:</w:t>
      </w:r>
      <w:r>
        <w:t xml:space="preserve"> </w:t>
      </w:r>
      <w:r>
        <w:t xml:space="preserve">resolve-se, para cada cenário</w:t>
      </w:r>
      <w:r>
        <w:t xml:space="preserve"> </w:t>
      </w:r>
      <m:oMath>
        <m:r>
          <m:t>s</m:t>
        </m:r>
      </m:oMath>
      <w:r>
        <w:t xml:space="preserve"> </w:t>
      </w:r>
      <w:r>
        <w:t xml:space="preserve">isoladamente, o problema determinístico anual pelo mesmo método, e calcula-se a média ponderada dos valores ótimos;</w:t>
      </w:r>
    </w:p>
    <w:p>
      <w:pPr>
        <w:numPr>
          <w:ilvl w:val="0"/>
          <w:numId w:val="1004"/>
        </w:numPr>
      </w:pPr>
      <w:r>
        <w:rPr>
          <w:b/>
          <w:bCs/>
        </w:rPr>
        <w:t xml:space="preserve">EV e EEV:</w:t>
      </w:r>
      <w:r>
        <w:t xml:space="preserve"> </w:t>
      </w:r>
      <w:r>
        <w:t xml:space="preserve">resolve-se o problema anual com o cenário médio para obter</w:t>
      </w:r>
      <w:r>
        <w:t xml:space="preserve"> </w:t>
      </w:r>
      <m:oMath>
        <m:sSup>
          <m:e>
            <m:acc>
              <m:accPr>
                <m:chr m:val="‾"/>
              </m:accPr>
              <m:e>
                <m:r>
                  <m:t>x</m:t>
                </m:r>
              </m:e>
            </m:acc>
          </m:e>
          <m:sup>
            <m:r>
              <m:t>E</m:t>
            </m:r>
            <m:r>
              <m:t>V</m:t>
            </m:r>
          </m:sup>
        </m:sSup>
      </m:oMath>
      <w:r>
        <w:t xml:space="preserve">; em seguida, fixa-se</w:t>
      </w:r>
      <w:r>
        <w:t xml:space="preserve"> </w:t>
      </w:r>
      <m:oMath>
        <m:sSup>
          <m:e>
            <m:r>
              <m:t>P</m:t>
            </m:r>
          </m:e>
          <m:sup>
            <m:r>
              <m:t>c</m:t>
            </m:r>
            <m:r>
              <m:t>a</m:t>
            </m:r>
            <m:r>
              <m:t>p</m:t>
            </m:r>
          </m:sup>
        </m:sSup>
        <m:r>
          <m:rPr>
            <m:sty m:val="p"/>
          </m:rPr>
          <m:t>=</m:t>
        </m:r>
        <m:sSup>
          <m:e>
            <m:acc>
              <m:accPr>
                <m:chr m:val="‾"/>
              </m:accPr>
              <m:e>
                <m:r>
                  <m:t>x</m:t>
                </m:r>
              </m:e>
            </m:acc>
          </m:e>
          <m:sup>
            <m:r>
              <m:t>E</m:t>
            </m:r>
            <m:r>
              <m:t>V</m:t>
            </m:r>
          </m:sup>
        </m:sSup>
      </m:oMath>
      <w:r>
        <w:t xml:space="preserve"> </w:t>
      </w:r>
      <w:r>
        <w:t xml:space="preserve">e resolvem-se os subproblemas de todos os pares (cenário, bloco), o que fornece</w:t>
      </w:r>
      <w:r>
        <w:t xml:space="preserve"> </w:t>
      </w:r>
      <m:oMath>
        <m:sSub>
          <m:e>
            <m:r>
              <m:rPr>
                <m:sty m:val="p"/>
              </m:rPr>
              <m:t>Π</m:t>
            </m:r>
          </m:e>
          <m:sub>
            <m:r>
              <m:t>s</m:t>
            </m:r>
          </m:sub>
        </m:sSub>
        <m:r>
          <m:rPr>
            <m:sty m:val="p"/>
          </m:rPr>
          <m:t>(</m:t>
        </m:r>
        <m:sSup>
          <m:e>
            <m:acc>
              <m:accPr>
                <m:chr m:val="‾"/>
              </m:accPr>
              <m:e>
                <m:r>
                  <m:t>x</m:t>
                </m:r>
              </m:e>
            </m:acc>
          </m:e>
          <m:sup>
            <m:r>
              <m:t>E</m:t>
            </m:r>
            <m:r>
              <m:t>V</m:t>
            </m:r>
          </m:sup>
        </m:sSup>
        <m:r>
          <m:rPr>
            <m:sty m:val="p"/>
          </m:rPr>
          <m:t>)</m:t>
        </m:r>
      </m:oMath>
      <w:r>
        <w:t xml:space="preserve"> </w:t>
      </w:r>
      <w:r>
        <w:t xml:space="preserve">e, pela Equação (3.35), o EEV.</w:t>
      </w:r>
    </w:p>
    <w:p>
      <w:pPr>
        <w:pStyle w:val="FirstParagraph"/>
      </w:pPr>
      <w:r>
        <w:t xml:space="preserve">Como RP e WS são obtidos com uma tolerância</w:t>
      </w:r>
      <w:r>
        <w:t xml:space="preserve"> </w:t>
      </w:r>
      <m:oMath>
        <m:r>
          <m:t>ε</m:t>
        </m:r>
      </m:oMath>
      <w:r>
        <w:t xml:space="preserve"> </w:t>
      </w:r>
      <w:r>
        <w:t xml:space="preserve">de convergência, adotada como 0,01% nesta etapa, cada um é conhecido por um intervalo</w:t>
      </w:r>
      <w:r>
        <w:t xml:space="preserve"> </w:t>
      </w:r>
      <m:oMath>
        <m:r>
          <m:rPr>
            <m:sty m:val="p"/>
          </m:rPr>
          <m:t>[</m:t>
        </m:r>
        <m:r>
          <m:t>L</m:t>
        </m:r>
        <m:r>
          <m:t>B</m:t>
        </m:r>
        <m:r>
          <m:rPr>
            <m:sty m:val="p"/>
          </m:rPr>
          <m:t>,</m:t>
        </m:r>
        <m:r>
          <m:t>U</m:t>
        </m:r>
        <m:r>
          <m:t>B</m:t>
        </m:r>
        <m:r>
          <m:rPr>
            <m:sty m:val="p"/>
          </m:rPr>
          <m:t>]</m:t>
        </m:r>
      </m:oMath>
      <w:r>
        <w:t xml:space="preserve">. Os indicadores são, então, reportados com os respectivos limites:</w:t>
      </w:r>
      <w:r>
        <w:t xml:space="preserve"> </w:t>
      </w:r>
      <m:oMath>
        <m:r>
          <m:rPr>
            <m:sty m:val="p"/>
          </m:rPr>
          <m:t>E</m:t>
        </m:r>
        <m:r>
          <m:rPr>
            <m:sty m:val="p"/>
          </m:rPr>
          <m:t>V</m:t>
        </m:r>
        <m:r>
          <m:rPr>
            <m:sty m:val="p"/>
          </m:rPr>
          <m:t>P</m:t>
        </m:r>
        <m:r>
          <m:rPr>
            <m:sty m:val="p"/>
          </m:rPr>
          <m:t>I</m:t>
        </m:r>
        <m:r>
          <m:rPr>
            <m:sty m:val="p"/>
          </m:rPr>
          <m:t>∈</m:t>
        </m:r>
        <m:r>
          <m:rPr>
            <m:sty m:val="p"/>
          </m:rPr>
          <m:t>[</m:t>
        </m:r>
        <m:sSup>
          <m:e>
            <m:r>
              <m:rPr>
                <m:sty m:val="p"/>
              </m:rPr>
              <m:t>W</m:t>
            </m:r>
            <m:r>
              <m:rPr>
                <m:sty m:val="p"/>
              </m:rPr>
              <m:t>S</m:t>
            </m:r>
          </m:e>
          <m:sup>
            <m:r>
              <m:t>L</m:t>
            </m:r>
            <m:r>
              <m:t>B</m:t>
            </m:r>
          </m:sup>
        </m:sSup>
        <m:r>
          <m:rPr>
            <m:sty m:val="p"/>
          </m:rPr>
          <m:t>−</m:t>
        </m:r>
        <m:sSup>
          <m:e>
            <m:r>
              <m:rPr>
                <m:sty m:val="p"/>
              </m:rPr>
              <m:t>R</m:t>
            </m:r>
            <m:r>
              <m:rPr>
                <m:sty m:val="p"/>
              </m:rPr>
              <m:t>P</m:t>
            </m:r>
          </m:e>
          <m:sup>
            <m:r>
              <m:t>U</m:t>
            </m:r>
            <m:r>
              <m:t>B</m:t>
            </m:r>
          </m:sup>
        </m:sSup>
        <m:r>
          <m:rPr>
            <m:sty m:val="p"/>
          </m:rPr>
          <m:t>,</m:t>
        </m:r>
        <m:r>
          <m:t> </m:t>
        </m:r>
        <m:sSup>
          <m:e>
            <m:r>
              <m:rPr>
                <m:sty m:val="p"/>
              </m:rPr>
              <m:t>W</m:t>
            </m:r>
            <m:r>
              <m:rPr>
                <m:sty m:val="p"/>
              </m:rPr>
              <m:t>S</m:t>
            </m:r>
          </m:e>
          <m:sup>
            <m:r>
              <m:t>U</m:t>
            </m:r>
            <m:r>
              <m:t>B</m:t>
            </m:r>
          </m:sup>
        </m:sSup>
        <m:r>
          <m:rPr>
            <m:sty m:val="p"/>
          </m:rPr>
          <m:t>−</m:t>
        </m:r>
        <m:sSup>
          <m:e>
            <m:r>
              <m:rPr>
                <m:sty m:val="p"/>
              </m:rPr>
              <m:t>R</m:t>
            </m:r>
            <m:r>
              <m:rPr>
                <m:sty m:val="p"/>
              </m:rPr>
              <m:t>P</m:t>
            </m:r>
          </m:e>
          <m:sup>
            <m:r>
              <m:t>L</m:t>
            </m:r>
            <m:r>
              <m:t>B</m:t>
            </m:r>
          </m:sup>
        </m:sSup>
        <m:r>
          <m:rPr>
            <m:sty m:val="p"/>
          </m:rPr>
          <m:t>]</m:t>
        </m:r>
      </m:oMath>
      <w:r>
        <w:t xml:space="preserve"> </w:t>
      </w:r>
      <w:r>
        <w:t xml:space="preserve">e</w:t>
      </w:r>
      <w:r>
        <w:t xml:space="preserve"> </w:t>
      </w:r>
      <m:oMath>
        <m:r>
          <m:rPr>
            <m:sty m:val="p"/>
          </m:rPr>
          <m:t>V</m:t>
        </m:r>
        <m:r>
          <m:rPr>
            <m:sty m:val="p"/>
          </m:rPr>
          <m:t>S</m:t>
        </m:r>
        <m:r>
          <m:rPr>
            <m:sty m:val="p"/>
          </m:rPr>
          <m:t>S</m:t>
        </m:r>
        <m:r>
          <m:rPr>
            <m:sty m:val="p"/>
          </m:rPr>
          <m:t>∈</m:t>
        </m:r>
        <m:r>
          <m:rPr>
            <m:sty m:val="p"/>
          </m:rPr>
          <m:t>[</m:t>
        </m:r>
        <m:sSup>
          <m:e>
            <m:r>
              <m:rPr>
                <m:sty m:val="p"/>
              </m:rPr>
              <m:t>R</m:t>
            </m:r>
            <m:r>
              <m:rPr>
                <m:sty m:val="p"/>
              </m:rPr>
              <m:t>P</m:t>
            </m:r>
          </m:e>
          <m:sup>
            <m:r>
              <m:t>L</m:t>
            </m:r>
            <m:r>
              <m:t>B</m:t>
            </m:r>
          </m:sup>
        </m:sSup>
        <m:r>
          <m:rPr>
            <m:sty m:val="p"/>
          </m:rPr>
          <m:t>−</m:t>
        </m:r>
        <m:r>
          <m:rPr>
            <m:sty m:val="p"/>
          </m:rPr>
          <m:t>E</m:t>
        </m:r>
        <m:r>
          <m:rPr>
            <m:sty m:val="p"/>
          </m:rPr>
          <m:t>E</m:t>
        </m:r>
        <m:r>
          <m:rPr>
            <m:sty m:val="p"/>
          </m:rPr>
          <m:t>V</m:t>
        </m:r>
        <m:r>
          <m:rPr>
            <m:sty m:val="p"/>
          </m:rPr>
          <m:t>,</m:t>
        </m:r>
        <m:r>
          <m:t> </m:t>
        </m:r>
        <m:sSup>
          <m:e>
            <m:r>
              <m:rPr>
                <m:sty m:val="p"/>
              </m:rPr>
              <m:t>R</m:t>
            </m:r>
            <m:r>
              <m:rPr>
                <m:sty m:val="p"/>
              </m:rPr>
              <m:t>P</m:t>
            </m:r>
          </m:e>
          <m:sup>
            <m:r>
              <m:t>U</m:t>
            </m:r>
            <m:r>
              <m:t>B</m:t>
            </m:r>
          </m:sup>
        </m:sSup>
        <m:r>
          <m:rPr>
            <m:sty m:val="p"/>
          </m:rPr>
          <m:t>−</m:t>
        </m:r>
        <m:r>
          <m:rPr>
            <m:sty m:val="p"/>
          </m:rPr>
          <m:t>E</m:t>
        </m:r>
        <m:r>
          <m:rPr>
            <m:sty m:val="p"/>
          </m:rPr>
          <m:t>E</m:t>
        </m:r>
        <m:r>
          <m:rPr>
            <m:sty m:val="p"/>
          </m:rPr>
          <m:t>V</m:t>
        </m:r>
        <m:r>
          <m:rPr>
            <m:sty m:val="p"/>
          </m:rPr>
          <m:t>]</m:t>
        </m:r>
      </m:oMath>
      <w:r>
        <w:t xml:space="preserve">. Diferenças inferiores à ordem de</w:t>
      </w:r>
      <w:r>
        <w:t xml:space="preserve"> </w:t>
      </w:r>
      <m:oMath>
        <m:r>
          <m:t>ε</m:t>
        </m:r>
        <m:r>
          <m:rPr>
            <m:sty m:val="p"/>
          </m:rPr>
          <m:t>⋅</m:t>
        </m:r>
        <m:r>
          <m:rPr>
            <m:sty m:val="p"/>
          </m:rPr>
          <m:t>R</m:t>
        </m:r>
        <m:r>
          <m:rPr>
            <m:sty m:val="p"/>
          </m:rPr>
          <m:t>P</m:t>
        </m:r>
      </m:oMath>
      <w:r>
        <w:t xml:space="preserve"> </w:t>
      </w:r>
      <w:r>
        <w:t xml:space="preserve">não são distinguíveis do erro de convergência e devem ser interpretadas como nulas.</w:t>
      </w:r>
    </w:p>
    <w:bookmarkEnd w:id="35"/>
    <w:bookmarkEnd w:id="36"/>
    <w:bookmarkStart w:id="41" w:name="Xf0e3fbab76bc3f5e0142e349b83ef2d4bc14838"/>
    <w:p>
      <w:pPr>
        <w:pStyle w:val="Heading2"/>
      </w:pPr>
      <w:r>
        <w:t xml:space="preserve">3.8 Decisão de oferta no leilão e análises de sensibilidade</w:t>
      </w:r>
    </w:p>
    <w:p>
      <w:pPr>
        <w:pStyle w:val="FirstParagraph"/>
      </w:pPr>
      <w:r>
        <w:t xml:space="preserve">As Seções 3.4 a 3.7 tratam a receita fixa</w:t>
      </w:r>
      <w:r>
        <w:t xml:space="preserve"> </w:t>
      </w:r>
      <m:oMath>
        <m:sSup>
          <m:e>
            <m:r>
              <m:t>R</m:t>
            </m:r>
          </m:e>
          <m:sup>
            <m:r>
              <m:t>c</m:t>
            </m:r>
            <m:r>
              <m:t>a</m:t>
            </m:r>
            <m:r>
              <m:t>p</m:t>
            </m:r>
          </m:sup>
        </m:sSup>
      </m:oMath>
      <w:r>
        <w:t xml:space="preserve"> </w:t>
      </w:r>
      <w:r>
        <w:t xml:space="preserve">como parâmetro e determinam a potência ótima correspondente. No leilão, contudo,</w:t>
      </w:r>
      <w:r>
        <w:t xml:space="preserve"> </w:t>
      </w:r>
      <m:oMath>
        <m:sSup>
          <m:e>
            <m:r>
              <m:t>R</m:t>
            </m:r>
          </m:e>
          <m:sup>
            <m:r>
              <m:t>c</m:t>
            </m:r>
            <m:r>
              <m:t>a</m:t>
            </m:r>
            <m:r>
              <m:t>p</m:t>
            </m:r>
          </m:sup>
        </m:sSup>
      </m:oMath>
      <w:r>
        <w:t xml:space="preserve"> </w:t>
      </w:r>
      <w:r>
        <w:t xml:space="preserve">não é um dado: é o preço ofertado pelo próprio empreendedor, e a informação de que ele necessita é a relação entre esse preço e a potência que vale a pena comprometer. Esta seção apresenta os procedimentos utilizados para obter essa relação nas duas situações consideradas: a curva de oferta de um BESS disponível (Seção 3.8.1) e, para um BESS a construir, a análise de viabilidade e o lance mínimo (Seção 3.8.2), que constitui o resultado principal do trabalho. Em seguida, trata-se do efeito da frequência do despacho do ONS (Seção 3.8.3) e dos casos de sensibilidade avaliados (Seção 3.8.4).</w:t>
      </w:r>
    </w:p>
    <w:bookmarkStart w:id="37" w:name="custo-de-oportunidade-e-curva-de-oferta"/>
    <w:p>
      <w:pPr>
        <w:pStyle w:val="Heading3"/>
      </w:pPr>
      <w:r>
        <w:t xml:space="preserve">3.8.1 Custo de oportunidade e curva de oferta</w:t>
      </w:r>
    </w:p>
    <w:p>
      <w:pPr>
        <w:pStyle w:val="FirstParagraph"/>
      </w:pPr>
      <w:r>
        <w:t xml:space="preserve">Seja</w:t>
      </w:r>
      <w:r>
        <w:t xml:space="preserve"> </w:t>
      </w:r>
      <m:oMath>
        <m:r>
          <m:t>Q</m:t>
        </m:r>
        <m:r>
          <m:rPr>
            <m:sty m:val="p"/>
          </m:rPr>
          <m:t>(</m:t>
        </m:r>
        <m:r>
          <m:t>P</m:t>
        </m:r>
        <m:r>
          <m:rPr>
            <m:sty m:val="p"/>
          </m:rPr>
          <m:t>)</m:t>
        </m:r>
      </m:oMath>
      <w:r>
        <w:t xml:space="preserve"> </w:t>
      </w:r>
      <w:r>
        <w:t xml:space="preserve">o lucro operacional esperado do empreendimento, sem a receita fixa do LRCAP, quando a potência contratada é</w:t>
      </w:r>
      <w:r>
        <w:t xml:space="preserve"> </w:t>
      </w:r>
      <m:oMath>
        <m:r>
          <m:t>P</m:t>
        </m:r>
      </m:oMath>
      <w:r>
        <w:t xml:space="preserve">, dado pela Equação (3.38) (na prática, calculado com</w:t>
      </w:r>
      <w:r>
        <w:t xml:space="preserve"> </w:t>
      </w:r>
      <m:oMath>
        <m:sSup>
          <m:e>
            <m:r>
              <m:t>R</m:t>
            </m:r>
          </m:e>
          <m:sup>
            <m:r>
              <m:t>c</m:t>
            </m:r>
            <m:r>
              <m:t>a</m:t>
            </m:r>
            <m:r>
              <m:t>p</m:t>
            </m:r>
          </m:sup>
        </m:sSup>
        <m:r>
          <m:rPr>
            <m:sty m:val="p"/>
          </m:rPr>
          <m:t>=</m:t>
        </m:r>
        <m:r>
          <m:t>0</m:t>
        </m:r>
      </m:oMath>
      <w:r>
        <w:t xml:space="preserve">):</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t>Q</m:t>
                </m:r>
                <m:r>
                  <m:rPr>
                    <m:sty m:val="p"/>
                  </m:rPr>
                  <m:t>(</m:t>
                </m:r>
                <m:r>
                  <m:t>P</m:t>
                </m:r>
                <m:r>
                  <m:rPr>
                    <m:sty m:val="p"/>
                  </m:rPr>
                  <m:t>)</m:t>
                </m:r>
                <m:r>
                  <m:rPr>
                    <m:sty m:val="p"/>
                  </m:rPr>
                  <m:t>=</m:t>
                </m:r>
                <m:nary>
                  <m:naryPr>
                    <m:chr m:val="∑"/>
                    <m:limLoc m:val="undOvr"/>
                    <m:subHide m:val="off"/>
                    <m:supHide m:val="on"/>
                  </m:naryPr>
                  <m:sub>
                    <m:r>
                      <m:t>s</m:t>
                    </m:r>
                    <m:r>
                      <m:rPr>
                        <m:sty m:val="p"/>
                      </m:rPr>
                      <m:t>∈</m:t>
                    </m:r>
                    <m:r>
                      <m:rPr>
                        <m:scr m:val="script"/>
                        <m:sty m:val="p"/>
                      </m:rPr>
                      <m:t>S</m:t>
                    </m:r>
                  </m:sub>
                  <m:sup>
                    <m:r>
                      <m:t>​</m:t>
                    </m:r>
                  </m:sup>
                  <m:e>
                    <m:sSub>
                      <m:e>
                        <m:r>
                          <m:t>π</m:t>
                        </m:r>
                      </m:e>
                      <m:sub>
                        <m:r>
                          <m:t>s</m:t>
                        </m:r>
                      </m:sub>
                    </m:sSub>
                  </m:e>
                </m:nary>
                <m:r>
                  <m:t> </m:t>
                </m:r>
                <m:sSub>
                  <m:e>
                    <m:r>
                      <m:rPr>
                        <m:sty m:val="p"/>
                      </m:rPr>
                      <m:t>Π</m:t>
                    </m:r>
                  </m:e>
                  <m:sub>
                    <m:r>
                      <m:t>s</m:t>
                    </m:r>
                  </m:sub>
                </m:sSub>
                <m:r>
                  <m:rPr>
                    <m:sty m:val="p"/>
                  </m:rPr>
                  <m:t>(</m:t>
                </m:r>
                <m:r>
                  <m:t>P</m:t>
                </m:r>
                <m:r>
                  <m:rPr>
                    <m:sty m:val="p"/>
                  </m:rPr>
                  <m:t>)</m:t>
                </m:r>
                <m:r>
                  <m:rPr>
                    <m:sty m:val="p"/>
                  </m:rPr>
                  <m:t>−</m:t>
                </m:r>
                <m:sSup>
                  <m:e>
                    <m:r>
                      <m:t>R</m:t>
                    </m:r>
                  </m:e>
                  <m:sup>
                    <m:r>
                      <m:t>c</m:t>
                    </m:r>
                    <m:r>
                      <m:t>a</m:t>
                    </m:r>
                    <m:r>
                      <m:t>p</m:t>
                    </m:r>
                  </m:sup>
                </m:sSup>
                <m:r>
                  <m:t>P</m:t>
                </m:r>
              </m:oMath>
            </m:oMathPara>
          </w:p>
        </w:tc>
        <w:tc>
          <w:tcPr>
            <w:tcW w:w="1000" w:type="dxa"/>
            <w:vAlign w:val="center"/>
          </w:tcPr>
          <w:p>
            <w:pPr>
              <w:pStyle w:val="NumeroEquacao"/>
            </w:pPr>
            <w:r>
              <w:t>(3.38)</w:t>
            </w:r>
          </w:p>
        </w:tc>
      </w:tr>
    </w:tbl>
    <w:p>
      <w:pPr>
        <w:pStyle w:val="FirstParagraph"/>
      </w:pPr>
      <w:r>
        <w:t xml:space="preserve">A diferença</w:t>
      </w:r>
      <w:r>
        <w:t xml:space="preserve"> </w:t>
      </w:r>
      <m:oMath>
        <m:r>
          <m:t>Q</m:t>
        </m:r>
        <m:r>
          <m:rPr>
            <m:sty m:val="p"/>
          </m:rPr>
          <m:t>(</m:t>
        </m:r>
        <m:r>
          <m:t>0</m:t>
        </m:r>
        <m:r>
          <m:rPr>
            <m:sty m:val="p"/>
          </m:rPr>
          <m:t>)</m:t>
        </m:r>
        <m:r>
          <m:rPr>
            <m:sty m:val="p"/>
          </m:rPr>
          <m:t>−</m:t>
        </m:r>
        <m:r>
          <m:t>Q</m:t>
        </m:r>
        <m:r>
          <m:rPr>
            <m:sty m:val="p"/>
          </m:rPr>
          <m:t>(</m:t>
        </m:r>
        <m:r>
          <m:t>P</m:t>
        </m:r>
        <m:r>
          <m:rPr>
            <m:sty m:val="p"/>
          </m:rPr>
          <m:t>)</m:t>
        </m:r>
      </m:oMath>
      <w:r>
        <w:t xml:space="preserve"> </w:t>
      </w:r>
      <w:r>
        <w:t xml:space="preserve">mede quanto lucro operacional o empreendedor perde por comprometer</w:t>
      </w:r>
      <w:r>
        <w:t xml:space="preserve"> </w:t>
      </w:r>
      <m:oMath>
        <m:r>
          <m:t>P</m:t>
        </m:r>
      </m:oMath>
      <w:r>
        <w:t xml:space="preserve"> </w:t>
      </w:r>
      <w:r>
        <w:t xml:space="preserve">MW com o leilão. Ela reúne duas parcelas: o lucro que deixa de obter no MCP e na venda de hidrogênio, que é o custo de oportunidade em sentido estrito, e o custo de degradação do módulo LRCAP pelo despacho do ONS, de</w:t>
      </w:r>
      <w:r>
        <w:t xml:space="preserve"> </w:t>
      </w:r>
      <m:oMath>
        <m:sSup>
          <m:e>
            <m:r>
              <m:t>c</m:t>
            </m:r>
          </m:e>
          <m:sup>
            <m:r>
              <m:t>d</m:t>
            </m:r>
            <m:r>
              <m:t>e</m:t>
            </m:r>
            <m:r>
              <m:t>g</m:t>
            </m:r>
          </m:sup>
        </m:sSup>
        <m:sSup>
          <m:e>
            <m:r>
              <m:t>E</m:t>
            </m:r>
          </m:e>
          <m:sup>
            <m:r>
              <m:t>o</m:t>
            </m:r>
            <m:r>
              <m:t>n</m:t>
            </m:r>
            <m:r>
              <m:t>s</m:t>
            </m:r>
          </m:sup>
        </m:sSup>
      </m:oMath>
      <w:r>
        <w:t xml:space="preserve"> </w:t>
      </w:r>
      <w:r>
        <w:t xml:space="preserve">por MW contratado, em que</w:t>
      </w:r>
      <w:r>
        <w:t xml:space="preserve"> </w:t>
      </w:r>
      <m:oMath>
        <m:sSup>
          <m:e>
            <m:r>
              <m:t>E</m:t>
            </m:r>
          </m:e>
          <m:sup>
            <m:r>
              <m:t>o</m:t>
            </m:r>
            <m:r>
              <m:t>n</m:t>
            </m:r>
            <m:r>
              <m:t>s</m:t>
            </m:r>
          </m:sup>
        </m:sSup>
      </m:oMath>
      <w:r>
        <w:t xml:space="preserve"> </w:t>
      </w:r>
      <w:r>
        <w:t xml:space="preserve">é a energia injetada pelo módulo por MW em um ano (Seção 3.8.2). Neste trabalho, denomina-se custo de oportunidade da contratação a soma das duas parcelas, pois é ela que a receita fixa precisa cobrir quando o BESS já existe. Seu valor por MW adicional,</w:t>
      </w:r>
      <w:r>
        <w:t xml:space="preserve"> </w:t>
      </w:r>
      <m:oMath>
        <m:sSup>
          <m:e>
            <m:r>
              <m:t>c</m:t>
            </m:r>
          </m:e>
          <m:sup>
            <m:r>
              <m:t>o</m:t>
            </m:r>
            <m:r>
              <m:t>p</m:t>
            </m:r>
          </m:sup>
        </m:sSup>
        <m:r>
          <m:rPr>
            <m:sty m:val="p"/>
          </m:rPr>
          <m:t>(</m:t>
        </m:r>
        <m:r>
          <m:t>P</m:t>
        </m:r>
        <m:r>
          <m:rPr>
            <m:sty m:val="p"/>
          </m:rPr>
          <m:t>)</m:t>
        </m:r>
        <m:r>
          <m:rPr>
            <m:sty m:val="p"/>
          </m:rPr>
          <m:t>=</m:t>
        </m:r>
        <m:r>
          <m:rPr>
            <m:sty m:val="p"/>
          </m:rPr>
          <m:t>−</m:t>
        </m:r>
        <m:r>
          <m:rPr>
            <m:sty m:val="p"/>
          </m:rPr>
          <m:t>d</m:t>
        </m:r>
        <m:r>
          <m:t>Q</m:t>
        </m:r>
        <m:r>
          <m:rPr>
            <m:sty m:val="p"/>
          </m:rPr>
          <m:t>/</m:t>
        </m:r>
        <m:r>
          <m:rPr>
            <m:sty m:val="p"/>
          </m:rPr>
          <m:t>d</m:t>
        </m:r>
        <m:r>
          <m:t>P</m:t>
        </m:r>
      </m:oMath>
      <w:r>
        <w:t xml:space="preserve">, é o custo de oportunidade marginal. Como a decisão envolve uma única variável e o interesse está na curva inteira, e não apenas no seu máximo,</w:t>
      </w:r>
      <w:r>
        <w:t xml:space="preserve"> </w:t>
      </w:r>
      <m:oMath>
        <m:r>
          <m:t>Q</m:t>
        </m:r>
      </m:oMath>
      <w:r>
        <w:t xml:space="preserve"> </w:t>
      </w:r>
      <w:r>
        <w:t xml:space="preserve">é avaliada numa grade</w:t>
      </w:r>
      <w:r>
        <w:t xml:space="preserve"> </w:t>
      </w:r>
      <m:oMath>
        <m:sSub>
          <m:e>
            <m:r>
              <m:rPr>
                <m:scr m:val="script"/>
                <m:sty m:val="p"/>
              </m:rPr>
              <m:t>X</m:t>
            </m:r>
          </m:e>
          <m:sub>
            <m:r>
              <m:t>h</m:t>
            </m:r>
          </m:sub>
        </m:sSub>
        <m:r>
          <m:rPr>
            <m:sty m:val="p"/>
          </m:rPr>
          <m:t>=</m:t>
        </m:r>
        <m:r>
          <m:rPr>
            <m:sty m:val="p"/>
          </m:rPr>
          <m:t>{</m:t>
        </m:r>
        <m:r>
          <m:t>0</m:t>
        </m:r>
        <m:r>
          <m:rPr>
            <m:sty m:val="p"/>
          </m:rPr>
          <m:t>}</m:t>
        </m:r>
        <m:r>
          <m:rPr>
            <m:sty m:val="p"/>
          </m:rPr>
          <m:t>∪</m:t>
        </m:r>
        <m:r>
          <m:rPr>
            <m:sty m:val="p"/>
          </m:rPr>
          <m:t>{</m:t>
        </m:r>
        <m:sSup>
          <m:e>
            <m:bar>
              <m:barPr>
                <m:pos m:val="bot"/>
              </m:barPr>
              <m:e>
                <m:r>
                  <m:t>P</m:t>
                </m:r>
              </m:e>
            </m:bar>
          </m:e>
          <m:sup>
            <m:r>
              <m:t>c</m:t>
            </m:r>
            <m:r>
              <m:t>a</m:t>
            </m:r>
            <m:r>
              <m:t>p</m:t>
            </m:r>
          </m:sup>
        </m:sSup>
        <m:r>
          <m:rPr>
            <m:sty m:val="p"/>
          </m:rPr>
          <m:t>,</m:t>
        </m:r>
        <m:sSup>
          <m:e>
            <m:bar>
              <m:barPr>
                <m:pos m:val="bot"/>
              </m:barPr>
              <m:e>
                <m:r>
                  <m:t>P</m:t>
                </m:r>
              </m:e>
            </m:bar>
          </m:e>
          <m:sup>
            <m:r>
              <m:t>c</m:t>
            </m:r>
            <m:r>
              <m:t>a</m:t>
            </m:r>
            <m:r>
              <m:t>p</m:t>
            </m:r>
          </m:sup>
        </m:sSup>
        <m:r>
          <m:rPr>
            <m:sty m:val="p"/>
          </m:rPr>
          <m:t>+</m:t>
        </m:r>
        <m:r>
          <m:t>h</m:t>
        </m:r>
        <m:r>
          <m:rPr>
            <m:sty m:val="p"/>
          </m:rPr>
          <m:t>,</m:t>
        </m:r>
        <m:r>
          <m:rPr>
            <m:sty m:val="p"/>
          </m:rPr>
          <m:t>…</m:t>
        </m:r>
        <m:r>
          <m:rPr>
            <m:sty m:val="p"/>
          </m:rPr>
          <m:t>,</m:t>
        </m:r>
        <m:sSup>
          <m:e>
            <m:acc>
              <m:accPr>
                <m:chr m:val="‾"/>
              </m:accPr>
              <m:e>
                <m:r>
                  <m:t>P</m:t>
                </m:r>
              </m:e>
            </m:acc>
          </m:e>
          <m:sup>
            <m:r>
              <m:t>c</m:t>
            </m:r>
            <m:r>
              <m:t>a</m:t>
            </m:r>
            <m:r>
              <m:t>p</m:t>
            </m:r>
          </m:sup>
        </m:sSup>
        <m:r>
          <m:rPr>
            <m:sty m:val="p"/>
          </m:rPr>
          <m:t>}</m:t>
        </m:r>
      </m:oMath>
      <w:r>
        <w:t xml:space="preserve">, com</w:t>
      </w:r>
      <w:r>
        <w:t xml:space="preserve"> </w:t>
      </w:r>
      <m:oMath>
        <m:r>
          <m:t>h</m:t>
        </m:r>
        <m:r>
          <m:rPr>
            <m:sty m:val="p"/>
          </m:rPr>
          <m:t>=</m:t>
        </m:r>
        <m:r>
          <m:t>2</m:t>
        </m:r>
        <m:r>
          <m:rPr>
            <m:sty m:val="p"/>
          </m:rPr>
          <m:t>,</m:t>
        </m:r>
        <m:r>
          <m:t>5</m:t>
        </m:r>
      </m:oMath>
      <w:r>
        <w:t xml:space="preserve"> </w:t>
      </w:r>
      <w:r>
        <w:t xml:space="preserve">MW, resolvendo-se para cada ponto os subproblemas de todos os pares (cenário, bloco) com</w:t>
      </w:r>
      <w:r>
        <w:t xml:space="preserve"> </w:t>
      </w:r>
      <m:oMath>
        <m:sSup>
          <m:e>
            <m:r>
              <m:t>P</m:t>
            </m:r>
          </m:e>
          <m:sup>
            <m:r>
              <m:t>c</m:t>
            </m:r>
            <m:r>
              <m:t>a</m:t>
            </m:r>
            <m:r>
              <m:t>p</m:t>
            </m:r>
          </m:sup>
        </m:sSup>
      </m:oMath>
      <w:r>
        <w:t xml:space="preserve"> </w:t>
      </w:r>
      <w:r>
        <w:t xml:space="preserve">fixo e com os estados de fronteira dos blocos dados pela relaxação linear de cada ano (Seção 3.6.2). O custo de oportunidade marginal é aproximado pelas diferenças finitas da Equação (3.39):</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Sup>
                  <m:e>
                    <m:r>
                      <m:t>c</m:t>
                    </m:r>
                  </m:e>
                  <m:sub>
                    <m:r>
                      <m:t>j</m:t>
                    </m:r>
                  </m:sub>
                  <m:sup>
                    <m:r>
                      <m:t>o</m:t>
                    </m:r>
                    <m:r>
                      <m:t>p</m:t>
                    </m:r>
                  </m:sup>
                </m:sSubSup>
                <m:r>
                  <m:rPr>
                    <m:sty m:val="p"/>
                  </m:rPr>
                  <m:t>=</m:t>
                </m:r>
                <m:r>
                  <m:rPr>
                    <m:sty m:val="p"/>
                  </m:rPr>
                  <m:t>−</m:t>
                </m:r>
                <m:r>
                  <m:t> </m:t>
                </m:r>
                <m:f>
                  <m:fPr>
                    <m:type m:val="bar"/>
                  </m:fPr>
                  <m:num>
                    <m:r>
                      <m:t>Q</m:t>
                    </m:r>
                    <m:r>
                      <m:rPr>
                        <m:sty m:val="p"/>
                      </m:rPr>
                      <m:t>(</m:t>
                    </m:r>
                    <m:sSub>
                      <m:e>
                        <m:r>
                          <m:t>P</m:t>
                        </m:r>
                      </m:e>
                      <m:sub>
                        <m:r>
                          <m:t>j</m:t>
                        </m:r>
                        <m:r>
                          <m:rPr>
                            <m:sty m:val="p"/>
                          </m:rPr>
                          <m:t>+</m:t>
                        </m:r>
                        <m:r>
                          <m:t>1</m:t>
                        </m:r>
                      </m:sub>
                    </m:sSub>
                    <m:r>
                      <m:rPr>
                        <m:sty m:val="p"/>
                      </m:rPr>
                      <m:t>)</m:t>
                    </m:r>
                    <m:r>
                      <m:rPr>
                        <m:sty m:val="p"/>
                      </m:rPr>
                      <m:t>−</m:t>
                    </m:r>
                    <m:r>
                      <m:t>Q</m:t>
                    </m:r>
                    <m:r>
                      <m:rPr>
                        <m:sty m:val="p"/>
                      </m:rPr>
                      <m:t>(</m:t>
                    </m:r>
                    <m:sSub>
                      <m:e>
                        <m:r>
                          <m:t>P</m:t>
                        </m:r>
                      </m:e>
                      <m:sub>
                        <m:r>
                          <m:t>j</m:t>
                        </m:r>
                      </m:sub>
                    </m:sSub>
                    <m:r>
                      <m:rPr>
                        <m:sty m:val="p"/>
                      </m:rPr>
                      <m:t>)</m:t>
                    </m:r>
                  </m:num>
                  <m:den>
                    <m:sSub>
                      <m:e>
                        <m:r>
                          <m:t>P</m:t>
                        </m:r>
                      </m:e>
                      <m:sub>
                        <m:r>
                          <m:t>j</m:t>
                        </m:r>
                        <m:r>
                          <m:rPr>
                            <m:sty m:val="p"/>
                          </m:rPr>
                          <m:t>+</m:t>
                        </m:r>
                        <m:r>
                          <m:t>1</m:t>
                        </m:r>
                      </m:sub>
                    </m:sSub>
                    <m:r>
                      <m:rPr>
                        <m:sty m:val="p"/>
                      </m:rPr>
                      <m:t>−</m:t>
                    </m:r>
                    <m:sSub>
                      <m:e>
                        <m:r>
                          <m:t>P</m:t>
                        </m:r>
                      </m:e>
                      <m:sub>
                        <m:r>
                          <m:t>j</m:t>
                        </m:r>
                      </m:sub>
                    </m:sSub>
                  </m:den>
                </m:f>
                <m:r>
                  <m:rPr>
                    <m:sty m:val="p"/>
                  </m:rPr>
                  <m:t>,</m:t>
                </m:r>
                <m:r>
                  <m:t>  </m:t>
                </m:r>
                <m:sSub>
                  <m:e>
                    <m:r>
                      <m:t>P</m:t>
                    </m:r>
                  </m:e>
                  <m:sub>
                    <m:r>
                      <m:t>j</m:t>
                    </m:r>
                  </m:sub>
                </m:sSub>
                <m:r>
                  <m:rPr>
                    <m:sty m:val="p"/>
                  </m:rPr>
                  <m:t>,</m:t>
                </m:r>
                <m:r>
                  <m:t> </m:t>
                </m:r>
                <m:sSub>
                  <m:e>
                    <m:r>
                      <m:t>P</m:t>
                    </m:r>
                  </m:e>
                  <m:sub>
                    <m:r>
                      <m:t>j</m:t>
                    </m:r>
                    <m:r>
                      <m:rPr>
                        <m:sty m:val="p"/>
                      </m:rPr>
                      <m:t>+</m:t>
                    </m:r>
                    <m:r>
                      <m:t>1</m:t>
                    </m:r>
                  </m:sub>
                </m:sSub>
                <m:r>
                  <m:rPr>
                    <m:sty m:val="p"/>
                  </m:rPr>
                  <m:t>∈</m:t>
                </m:r>
                <m:sSub>
                  <m:e>
                    <m:r>
                      <m:rPr>
                        <m:scr m:val="script"/>
                        <m:sty m:val="p"/>
                      </m:rPr>
                      <m:t>X</m:t>
                    </m:r>
                  </m:e>
                  <m:sub>
                    <m:r>
                      <m:t>h</m:t>
                    </m:r>
                  </m:sub>
                </m:sSub>
                <m:r>
                  <m:rPr>
                    <m:sty m:val="p"/>
                  </m:rPr>
                  <m:t>,</m:t>
                </m:r>
                <m:r>
                  <m:t> </m:t>
                </m:r>
                <m:r>
                  <m:t> </m:t>
                </m:r>
                <m:sSub>
                  <m:e>
                    <m:r>
                      <m:t>P</m:t>
                    </m:r>
                  </m:e>
                  <m:sub>
                    <m:r>
                      <m:t>j</m:t>
                    </m:r>
                  </m:sub>
                </m:sSub>
                <m:r>
                  <m:rPr>
                    <m:sty m:val="p"/>
                  </m:rPr>
                  <m:t>≥</m:t>
                </m:r>
                <m:sSup>
                  <m:e>
                    <m:bar>
                      <m:barPr>
                        <m:pos m:val="bot"/>
                      </m:barPr>
                      <m:e>
                        <m:r>
                          <m:t>P</m:t>
                        </m:r>
                      </m:e>
                    </m:bar>
                  </m:e>
                  <m:sup>
                    <m:r>
                      <m:t>c</m:t>
                    </m:r>
                    <m:r>
                      <m:t>a</m:t>
                    </m:r>
                    <m:r>
                      <m:t>p</m:t>
                    </m:r>
                  </m:sup>
                </m:sSup>
              </m:oMath>
            </m:oMathPara>
          </w:p>
        </w:tc>
        <w:tc>
          <w:tcPr>
            <w:tcW w:w="1000" w:type="dxa"/>
            <w:vAlign w:val="center"/>
          </w:tcPr>
          <w:p>
            <w:pPr>
              <w:pStyle w:val="NumeroEquacao"/>
            </w:pPr>
            <w:r>
              <w:t>(3.39)</w:t>
            </w:r>
          </w:p>
        </w:tc>
      </w:tr>
    </w:tbl>
    <w:p>
      <w:pPr>
        <w:pStyle w:val="FirstParagraph"/>
      </w:pPr>
      <w:r>
        <w:t xml:space="preserve">Para uma receita fixa</w:t>
      </w:r>
      <w:r>
        <w:t xml:space="preserve"> </w:t>
      </w:r>
      <m:oMath>
        <m:r>
          <m:t>R</m:t>
        </m:r>
      </m:oMath>
      <w:r>
        <w:t xml:space="preserve">, a potência ótima a ofertar é dada pela Equação (3.40), e o conjunto de pares</w:t>
      </w:r>
      <w:r>
        <w:t xml:space="preserve"> </w:t>
      </w:r>
      <m:oMath>
        <m:r>
          <m:rPr>
            <m:sty m:val="p"/>
          </m:rPr>
          <m:t>(</m:t>
        </m:r>
        <m:r>
          <m:t>R</m:t>
        </m:r>
        <m:r>
          <m:rPr>
            <m:sty m:val="p"/>
          </m:rPr>
          <m:t>,</m:t>
        </m:r>
        <m:sSup>
          <m:e>
            <m:r>
              <m:t>P</m:t>
            </m:r>
          </m:e>
          <m:sup>
            <m:r>
              <m:rPr>
                <m:sty m:val="p"/>
              </m:rPr>
              <m:t>*</m:t>
            </m:r>
          </m:sup>
        </m:sSup>
        <m:r>
          <m:rPr>
            <m:sty m:val="p"/>
          </m:rPr>
          <m:t>(</m:t>
        </m:r>
        <m:r>
          <m:t>R</m:t>
        </m:r>
        <m:r>
          <m:rPr>
            <m:sty m:val="p"/>
          </m:rPr>
          <m:t>)</m:t>
        </m:r>
        <m:r>
          <m:rPr>
            <m:sty m:val="p"/>
          </m:rPr>
          <m:t>)</m:t>
        </m:r>
      </m:oMath>
      <w:r>
        <w:t xml:space="preserve"> </w:t>
      </w:r>
      <w:r>
        <w:t xml:space="preserve">constitui a curva de oferta do empreendedor:</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r>
                      <m:t>P</m:t>
                    </m:r>
                  </m:e>
                  <m:sup>
                    <m:r>
                      <m:rPr>
                        <m:sty m:val="p"/>
                      </m:rPr>
                      <m:t>*</m:t>
                    </m:r>
                  </m:sup>
                </m:sSup>
                <m:r>
                  <m:rPr>
                    <m:sty m:val="p"/>
                  </m:rPr>
                  <m:t>(</m:t>
                </m:r>
                <m:r>
                  <m:t>R</m:t>
                </m:r>
                <m:r>
                  <m:rPr>
                    <m:sty m:val="p"/>
                  </m:rPr>
                  <m:t>)</m:t>
                </m:r>
                <m:r>
                  <m:rPr>
                    <m:sty m:val="p"/>
                  </m:rPr>
                  <m:t>∈</m:t>
                </m:r>
                <m:r>
                  <m:rPr>
                    <m:sty m:val="p"/>
                  </m:rPr>
                  <m:t>arg</m:t>
                </m:r>
                <m:limLow>
                  <m:e>
                    <m:r>
                      <m:rPr>
                        <m:sty m:val="p"/>
                      </m:rPr>
                      <m:t>max</m:t>
                    </m:r>
                  </m:e>
                  <m:lim>
                    <m:r>
                      <m:t>P</m:t>
                    </m:r>
                    <m:r>
                      <m:rPr>
                        <m:sty m:val="p"/>
                      </m:rPr>
                      <m:t>∈</m:t>
                    </m:r>
                    <m:sSub>
                      <m:e>
                        <m:r>
                          <m:rPr>
                            <m:scr m:val="script"/>
                            <m:sty m:val="p"/>
                          </m:rPr>
                          <m:t>X</m:t>
                        </m:r>
                      </m:e>
                      <m:sub>
                        <m:r>
                          <m:t>h</m:t>
                        </m:r>
                      </m:sub>
                    </m:sSub>
                  </m:lim>
                </m:limLow>
                <m:r>
                  <m:t> </m:t>
                </m:r>
                <m:r>
                  <m:t>R</m:t>
                </m:r>
                <m:r>
                  <m:t> </m:t>
                </m:r>
                <m:r>
                  <m:t>P</m:t>
                </m:r>
                <m:r>
                  <m:rPr>
                    <m:sty m:val="p"/>
                  </m:rPr>
                  <m:t>+</m:t>
                </m:r>
                <m:r>
                  <m:t>Q</m:t>
                </m:r>
                <m:r>
                  <m:rPr>
                    <m:sty m:val="p"/>
                  </m:rPr>
                  <m:t>(</m:t>
                </m:r>
                <m:r>
                  <m:t>P</m:t>
                </m:r>
                <m:r>
                  <m:rPr>
                    <m:sty m:val="p"/>
                  </m:rPr>
                  <m:t>)</m:t>
                </m:r>
              </m:oMath>
            </m:oMathPara>
          </w:p>
        </w:tc>
        <w:tc>
          <w:tcPr>
            <w:tcW w:w="1000" w:type="dxa"/>
            <w:vAlign w:val="center"/>
          </w:tcPr>
          <w:p>
            <w:pPr>
              <w:pStyle w:val="NumeroEquacao"/>
            </w:pPr>
            <w:r>
              <w:t>(3.40)</w:t>
            </w:r>
          </w:p>
        </w:tc>
      </w:tr>
    </w:tbl>
    <w:p>
      <w:pPr>
        <w:pStyle w:val="FirstParagraph"/>
      </w:pPr>
      <w:r>
        <w:t xml:space="preserve">Dois valores resumem a curva. A receita mínima de entrada,</w:t>
      </w:r>
      <w:r>
        <w:t xml:space="preserve"> </w:t>
      </w:r>
      <m:oMath>
        <m:sSup>
          <m:e>
            <m:r>
              <m:t>R</m:t>
            </m:r>
          </m:e>
          <m:sup>
            <m:r>
              <m:t>e</m:t>
            </m:r>
            <m:r>
              <m:t>n</m:t>
            </m:r>
            <m:r>
              <m:t>t</m:t>
            </m:r>
          </m:sup>
        </m:sSup>
      </m:oMath>
      <w:r>
        <w:t xml:space="preserve">, é a menor receita fixa para a qual participar do leilão é preferível a não participar, conforme a Equação (3.41); a receita de oferta integral,</w:t>
      </w:r>
      <w:r>
        <w:t xml:space="preserve"> </w:t>
      </w:r>
      <m:oMath>
        <m:sSup>
          <m:e>
            <m:r>
              <m:t>R</m:t>
            </m:r>
          </m:e>
          <m:sup>
            <m:r>
              <m:t>i</m:t>
            </m:r>
            <m:r>
              <m:t>n</m:t>
            </m:r>
            <m:r>
              <m:t>t</m:t>
            </m:r>
          </m:sup>
        </m:sSup>
      </m:oMath>
      <w:r>
        <w:t xml:space="preserve">, é a menor receita para a qual ofertar a potência máxima supera qualquer alternativa, conforme a Equação (3.42):</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r>
                      <m:t>R</m:t>
                    </m:r>
                  </m:e>
                  <m:sup>
                    <m:r>
                      <m:t>e</m:t>
                    </m:r>
                    <m:r>
                      <m:t>n</m:t>
                    </m:r>
                    <m:r>
                      <m:t>t</m:t>
                    </m:r>
                  </m:sup>
                </m:sSup>
                <m:r>
                  <m:rPr>
                    <m:sty m:val="p"/>
                  </m:rPr>
                  <m:t>=</m:t>
                </m:r>
                <m:limLow>
                  <m:e>
                    <m:r>
                      <m:rPr>
                        <m:sty m:val="p"/>
                      </m:rPr>
                      <m:t>min</m:t>
                    </m:r>
                  </m:e>
                  <m:lim>
                    <m:r>
                      <m:t>P</m:t>
                    </m:r>
                    <m:r>
                      <m:rPr>
                        <m:sty m:val="p"/>
                      </m:rPr>
                      <m:t>∈</m:t>
                    </m:r>
                    <m:sSub>
                      <m:e>
                        <m:r>
                          <m:rPr>
                            <m:scr m:val="script"/>
                            <m:sty m:val="p"/>
                          </m:rPr>
                          <m:t>X</m:t>
                        </m:r>
                      </m:e>
                      <m:sub>
                        <m:r>
                          <m:t>h</m:t>
                        </m:r>
                      </m:sub>
                    </m:sSub>
                    <m:r>
                      <m:rPr>
                        <m:sty m:val="p"/>
                      </m:rPr>
                      <m:t>,</m:t>
                    </m:r>
                    <m:r>
                      <m:t> </m:t>
                    </m:r>
                    <m:r>
                      <m:t>P</m:t>
                    </m:r>
                    <m:r>
                      <m:rPr>
                        <m:sty m:val="p"/>
                      </m:rPr>
                      <m:t>&gt;</m:t>
                    </m:r>
                    <m:r>
                      <m:t>0</m:t>
                    </m:r>
                  </m:lim>
                </m:limLow>
                <m:r>
                  <m:t> </m:t>
                </m:r>
                <m:f>
                  <m:fPr>
                    <m:type m:val="bar"/>
                  </m:fPr>
                  <m:num>
                    <m:r>
                      <m:t>Q</m:t>
                    </m:r>
                    <m:r>
                      <m:rPr>
                        <m:sty m:val="p"/>
                      </m:rPr>
                      <m:t>(</m:t>
                    </m:r>
                    <m:r>
                      <m:t>0</m:t>
                    </m:r>
                    <m:r>
                      <m:rPr>
                        <m:sty m:val="p"/>
                      </m:rPr>
                      <m:t>)</m:t>
                    </m:r>
                    <m:r>
                      <m:rPr>
                        <m:sty m:val="p"/>
                      </m:rPr>
                      <m:t>−</m:t>
                    </m:r>
                    <m:r>
                      <m:t>Q</m:t>
                    </m:r>
                    <m:r>
                      <m:rPr>
                        <m:sty m:val="p"/>
                      </m:rPr>
                      <m:t>(</m:t>
                    </m:r>
                    <m:r>
                      <m:t>P</m:t>
                    </m:r>
                    <m:r>
                      <m:rPr>
                        <m:sty m:val="p"/>
                      </m:rPr>
                      <m:t>)</m:t>
                    </m:r>
                  </m:num>
                  <m:den>
                    <m:r>
                      <m:t>P</m:t>
                    </m:r>
                  </m:den>
                </m:f>
              </m:oMath>
            </m:oMathPara>
          </w:p>
        </w:tc>
        <w:tc>
          <w:tcPr>
            <w:tcW w:w="1000" w:type="dxa"/>
            <w:vAlign w:val="center"/>
          </w:tcPr>
          <w:p>
            <w:pPr>
              <w:pStyle w:val="NumeroEquacao"/>
            </w:pPr>
            <w:r>
              <w:t>(3.41)</w:t>
            </w:r>
          </w:p>
        </w:tc>
      </w:tr>
    </w:tbl>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FirstParagraph"/>
            </w:pPr>
            <m:oMathPara>
              <m:oMathParaPr>
                <m:jc m:val="center"/>
              </m:oMathParaPr>
              <m:oMath>
                <m:sSup>
                  <m:e>
                    <m:r>
                      <m:t>R</m:t>
                    </m:r>
                  </m:e>
                  <m:sup>
                    <m:r>
                      <m:t>i</m:t>
                    </m:r>
                    <m:r>
                      <m:t>n</m:t>
                    </m:r>
                    <m:r>
                      <m:t>t</m:t>
                    </m:r>
                  </m:sup>
                </m:sSup>
                <m:r>
                  <m:rPr>
                    <m:sty m:val="p"/>
                  </m:rPr>
                  <m:t>=</m:t>
                </m:r>
                <m:limLow>
                  <m:e>
                    <m:r>
                      <m:rPr>
                        <m:sty m:val="p"/>
                      </m:rPr>
                      <m:t>max</m:t>
                    </m:r>
                  </m:e>
                  <m:lim>
                    <m:r>
                      <m:t>P</m:t>
                    </m:r>
                    <m:r>
                      <m:rPr>
                        <m:sty m:val="p"/>
                      </m:rPr>
                      <m:t>∈</m:t>
                    </m:r>
                    <m:sSub>
                      <m:e>
                        <m:r>
                          <m:rPr>
                            <m:scr m:val="script"/>
                            <m:sty m:val="p"/>
                          </m:rPr>
                          <m:t>X</m:t>
                        </m:r>
                      </m:e>
                      <m:sub>
                        <m:r>
                          <m:t>h</m:t>
                        </m:r>
                      </m:sub>
                    </m:sSub>
                    <m:r>
                      <m:rPr>
                        <m:sty m:val="p"/>
                      </m:rPr>
                      <m:t>,</m:t>
                    </m:r>
                    <m:r>
                      <m:t> </m:t>
                    </m:r>
                    <m:r>
                      <m:t>P</m:t>
                    </m:r>
                    <m:r>
                      <m:rPr>
                        <m:sty m:val="p"/>
                      </m:rPr>
                      <m:t>&lt;</m:t>
                    </m:r>
                    <m:sSup>
                      <m:e>
                        <m:acc>
                          <m:accPr>
                            <m:chr m:val="‾"/>
                          </m:accPr>
                          <m:e>
                            <m:r>
                              <m:t>P</m:t>
                            </m:r>
                          </m:e>
                        </m:acc>
                      </m:e>
                      <m:sup>
                        <m:r>
                          <m:t>c</m:t>
                        </m:r>
                        <m:r>
                          <m:t>a</m:t>
                        </m:r>
                        <m:r>
                          <m:t>p</m:t>
                        </m:r>
                      </m:sup>
                    </m:sSup>
                  </m:lim>
                </m:limLow>
                <m:r>
                  <m:t> </m:t>
                </m:r>
                <m:f>
                  <m:fPr>
                    <m:type m:val="bar"/>
                  </m:fPr>
                  <m:num>
                    <m:r>
                      <m:t>Q</m:t>
                    </m:r>
                    <m:r>
                      <m:rPr>
                        <m:sty m:val="p"/>
                      </m:rPr>
                      <m:t>(</m:t>
                    </m:r>
                    <m:r>
                      <m:t>P</m:t>
                    </m:r>
                    <m:r>
                      <m:rPr>
                        <m:sty m:val="p"/>
                      </m:rPr>
                      <m:t>)</m:t>
                    </m:r>
                    <m:r>
                      <m:rPr>
                        <m:sty m:val="p"/>
                      </m:rPr>
                      <m:t>−</m:t>
                    </m:r>
                    <m:r>
                      <m:t>Q</m:t>
                    </m:r>
                    <m:r>
                      <m:rPr>
                        <m:sty m:val="p"/>
                      </m:rPr>
                      <m:t>(</m:t>
                    </m:r>
                    <m:sSup>
                      <m:e>
                        <m:acc>
                          <m:accPr>
                            <m:chr m:val="‾"/>
                          </m:accPr>
                          <m:e>
                            <m:r>
                              <m:t>P</m:t>
                            </m:r>
                          </m:e>
                        </m:acc>
                      </m:e>
                      <m:sup>
                        <m:r>
                          <m:t>c</m:t>
                        </m:r>
                        <m:r>
                          <m:t>a</m:t>
                        </m:r>
                        <m:r>
                          <m:t>p</m:t>
                        </m:r>
                      </m:sup>
                    </m:sSup>
                    <m:r>
                      <m:rPr>
                        <m:sty m:val="p"/>
                      </m:rPr>
                      <m:t>)</m:t>
                    </m:r>
                  </m:num>
                  <m:den>
                    <m:sSup>
                      <m:e>
                        <m:acc>
                          <m:accPr>
                            <m:chr m:val="‾"/>
                          </m:accPr>
                          <m:e>
                            <m:r>
                              <m:t>P</m:t>
                            </m:r>
                          </m:e>
                        </m:acc>
                      </m:e>
                      <m:sup>
                        <m:r>
                          <m:t>c</m:t>
                        </m:r>
                        <m:r>
                          <m:t>a</m:t>
                        </m:r>
                        <m:r>
                          <m:t>p</m:t>
                        </m:r>
                      </m:sup>
                    </m:sSup>
                    <m:r>
                      <m:rPr>
                        <m:sty m:val="p"/>
                      </m:rPr>
                      <m:t>−</m:t>
                    </m:r>
                    <m:r>
                      <m:t>P</m:t>
                    </m:r>
                  </m:den>
                </m:f>
              </m:oMath>
            </m:oMathPara>
          </w:p>
        </w:tc>
        <w:tc>
          <w:tcPr>
            <w:tcW w:w="1000" w:type="dxa"/>
            <w:vAlign w:val="center"/>
          </w:tcPr>
          <w:p>
            <w:pPr>
              <w:pStyle w:val="NumeroEquacao"/>
            </w:pPr>
            <w:r>
              <w:t>(3.42)</w:t>
            </w:r>
          </w:p>
        </w:tc>
      </w:tr>
    </w:tbl>
    <w:p>
      <w:pPr>
        <w:pStyle w:val="FirstParagraph"/>
      </w:pPr>
      <w:r>
        <w:t xml:space="preserve">A curva de oferta não depende do formato do leilão nem do comportamento dos demais proponentes: ela indica, para cada preço, quanta potência o empreendedor estaria disposto a comprometer. Ressalta-se que o investimento no BESS não entra em</w:t>
      </w:r>
      <w:r>
        <w:t xml:space="preserve"> </w:t>
      </w:r>
      <m:oMath>
        <m:r>
          <m:t>Q</m:t>
        </m:r>
        <m:r>
          <m:rPr>
            <m:sty m:val="p"/>
          </m:rPr>
          <m:t>(</m:t>
        </m:r>
        <m:r>
          <m:t>P</m:t>
        </m:r>
        <m:r>
          <m:rPr>
            <m:sty m:val="p"/>
          </m:rPr>
          <m:t>)</m:t>
        </m:r>
      </m:oMath>
      <w:r>
        <w:t xml:space="preserve">, pois as capacidades instaladas são fixas. Esse custo não altera</w:t>
      </w:r>
      <w:r>
        <w:t xml:space="preserve"> </w:t>
      </w:r>
      <m:oMath>
        <m:sSup>
          <m:e>
            <m:r>
              <m:t>P</m:t>
            </m:r>
          </m:e>
          <m:sup>
            <m:r>
              <m:rPr>
                <m:sty m:val="p"/>
              </m:rPr>
              <m:t>*</m:t>
            </m:r>
          </m:sup>
        </m:sSup>
        <m:r>
          <m:rPr>
            <m:sty m:val="p"/>
          </m:rPr>
          <m:t>(</m:t>
        </m:r>
        <m:r>
          <m:t>R</m:t>
        </m:r>
        <m:r>
          <m:rPr>
            <m:sty m:val="p"/>
          </m:rPr>
          <m:t>)</m:t>
        </m:r>
      </m:oMath>
      <w:r>
        <w:t xml:space="preserve"> </w:t>
      </w:r>
      <w:r>
        <w:t xml:space="preserve">quando o BESS já existe, mas altera a decisão quando ele ainda será construído, situação tratada na Seção 3.8.2.</w:t>
      </w:r>
    </w:p>
    <w:bookmarkEnd w:id="37"/>
    <w:bookmarkStart w:id="38" w:name="viabilidade-econômica-e-lance-mínimo"/>
    <w:p>
      <w:pPr>
        <w:pStyle w:val="Heading3"/>
      </w:pPr>
      <w:r>
        <w:t xml:space="preserve">3.8.2 Viabilidade econômica e lance mínimo</w:t>
      </w:r>
    </w:p>
    <w:p>
      <w:pPr>
        <w:pStyle w:val="FirstParagraph"/>
      </w:pPr>
      <w:r>
        <w:t xml:space="preserve">A viabilidade do empreendimento é avaliada pelo valor presente líquido (VPL) de um fluxo de caixa anual constante, em termos reais, ao longo do prazo do contrato do LRCAP (</w:t>
      </w:r>
      <m:oMath>
        <m:r>
          <m:t>n</m:t>
        </m:r>
        <m:r>
          <m:rPr>
            <m:sty m:val="p"/>
          </m:rPr>
          <m:t>=</m:t>
        </m:r>
        <m:r>
          <m:t>15</m:t>
        </m:r>
      </m:oMath>
      <w:r>
        <w:t xml:space="preserve"> </w:t>
      </w:r>
      <w:r>
        <w:t xml:space="preserve">anos), sem valor residual, conforme a Equação (3.43):</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r>
                  <m:rPr>
                    <m:sty m:val="p"/>
                  </m:rPr>
                  <m:t>V</m:t>
                </m:r>
                <m:r>
                  <m:rPr>
                    <m:sty m:val="p"/>
                  </m:rPr>
                  <m:t>P</m:t>
                </m:r>
                <m:r>
                  <m:rPr>
                    <m:sty m:val="p"/>
                  </m:rPr>
                  <m:t>L</m:t>
                </m:r>
                <m:r>
                  <m:rPr>
                    <m:sty m:val="p"/>
                  </m:rPr>
                  <m:t>=</m:t>
                </m:r>
                <m:r>
                  <m:rPr>
                    <m:sty m:val="p"/>
                  </m:rPr>
                  <m:t>−</m:t>
                </m:r>
                <m:r>
                  <m:t>J</m:t>
                </m:r>
                <m:r>
                  <m:t> </m:t>
                </m:r>
                <m:r>
                  <m:t>I</m:t>
                </m:r>
                <m:r>
                  <m:rPr>
                    <m:sty m:val="p"/>
                  </m:rPr>
                  <m:t>−</m:t>
                </m:r>
                <m:sSup>
                  <m:e>
                    <m:r>
                      <m:t>V</m:t>
                    </m:r>
                  </m:e>
                  <m:sup>
                    <m:r>
                      <m:t>p</m:t>
                    </m:r>
                    <m:r>
                      <m:t>i</m:t>
                    </m:r>
                    <m:r>
                      <m:t>l</m:t>
                    </m:r>
                  </m:sup>
                </m:sSup>
                <m:r>
                  <m:rPr>
                    <m:sty m:val="p"/>
                  </m:rPr>
                  <m:t>+</m:t>
                </m:r>
                <m:r>
                  <m:t>F</m:t>
                </m:r>
                <m:r>
                  <m:rPr>
                    <m:sty m:val="p"/>
                  </m:rPr>
                  <m:t>(</m:t>
                </m:r>
                <m:r>
                  <m:t>i</m:t>
                </m:r>
                <m:r>
                  <m:rPr>
                    <m:sty m:val="p"/>
                  </m:rPr>
                  <m:t>,</m:t>
                </m:r>
                <m:r>
                  <m:t>n</m:t>
                </m:r>
                <m:r>
                  <m:rPr>
                    <m:sty m:val="p"/>
                  </m:rPr>
                  <m:t>)</m:t>
                </m:r>
                <m:r>
                  <m:t> </m:t>
                </m:r>
                <m:d>
                  <m:dPr>
                    <m:begChr m:val="("/>
                    <m:sepChr m:val=""/>
                    <m:endChr m:val=")"/>
                    <m:grow/>
                  </m:dPr>
                  <m:e>
                    <m:r>
                      <m:rPr>
                        <m:sty m:val="p"/>
                      </m:rPr>
                      <m:t>Π</m:t>
                    </m:r>
                    <m:r>
                      <m:rPr>
                        <m:sty m:val="p"/>
                      </m:rPr>
                      <m:t>−</m:t>
                    </m:r>
                    <m:sSup>
                      <m:e>
                        <m:r>
                          <m:t>C</m:t>
                        </m:r>
                      </m:e>
                      <m:sup>
                        <m:r>
                          <m:t>o</m:t>
                        </m:r>
                        <m:r>
                          <m:t>m</m:t>
                        </m:r>
                      </m:sup>
                    </m:sSup>
                    <m:r>
                      <m:rPr>
                        <m:sty m:val="p"/>
                      </m:rPr>
                      <m:t>−</m:t>
                    </m:r>
                    <m:sSup>
                      <m:e>
                        <m:r>
                          <m:t>C</m:t>
                        </m:r>
                      </m:e>
                      <m:sup>
                        <m:r>
                          <m:t>r</m:t>
                        </m:r>
                        <m:r>
                          <m:t>e</m:t>
                        </m:r>
                        <m:r>
                          <m:t>d</m:t>
                        </m:r>
                        <m:r>
                          <m:t>e</m:t>
                        </m:r>
                      </m:sup>
                    </m:sSup>
                    <m:r>
                      <m:rPr>
                        <m:sty m:val="p"/>
                      </m:rPr>
                      <m:t>−</m:t>
                    </m:r>
                    <m:r>
                      <m:t>t</m:t>
                    </m:r>
                    <m:r>
                      <m:t> </m:t>
                    </m:r>
                    <m:r>
                      <m:t>B</m:t>
                    </m:r>
                  </m:e>
                </m:d>
                <m:r>
                  <m:rPr>
                    <m:sty m:val="p"/>
                  </m:rPr>
                  <m:t>,</m:t>
                </m:r>
                <m:r>
                  <m:t>  </m:t>
                </m:r>
                <m:r>
                  <m:t>F</m:t>
                </m:r>
                <m:r>
                  <m:rPr>
                    <m:sty m:val="p"/>
                  </m:rPr>
                  <m:t>(</m:t>
                </m:r>
                <m:r>
                  <m:t>i</m:t>
                </m:r>
                <m:r>
                  <m:rPr>
                    <m:sty m:val="p"/>
                  </m:rPr>
                  <m:t>,</m:t>
                </m:r>
                <m:r>
                  <m:t>n</m:t>
                </m:r>
                <m:r>
                  <m:rPr>
                    <m:sty m:val="p"/>
                  </m:rPr>
                  <m:t>)</m:t>
                </m:r>
                <m:r>
                  <m:rPr>
                    <m:sty m:val="p"/>
                  </m:rPr>
                  <m:t>=</m:t>
                </m:r>
                <m:f>
                  <m:fPr>
                    <m:type m:val="bar"/>
                  </m:fPr>
                  <m:num>
                    <m:r>
                      <m:t>1</m:t>
                    </m:r>
                    <m:r>
                      <m:rPr>
                        <m:sty m:val="p"/>
                      </m:rPr>
                      <m:t>−</m:t>
                    </m:r>
                    <m:r>
                      <m:rPr>
                        <m:sty m:val="p"/>
                      </m:rPr>
                      <m:t>(</m:t>
                    </m:r>
                    <m:r>
                      <m:t>1</m:t>
                    </m:r>
                    <m:r>
                      <m:rPr>
                        <m:sty m:val="p"/>
                      </m:rPr>
                      <m:t>+</m:t>
                    </m:r>
                    <m:r>
                      <m:t>i</m:t>
                    </m:r>
                    <m:sSup>
                      <m:e>
                        <m:r>
                          <m:rPr>
                            <m:sty m:val="p"/>
                          </m:rPr>
                          <m:t>)</m:t>
                        </m:r>
                      </m:e>
                      <m:sup>
                        <m:r>
                          <m:rPr>
                            <m:sty m:val="p"/>
                          </m:rPr>
                          <m:t>−</m:t>
                        </m:r>
                        <m:r>
                          <m:t>n</m:t>
                        </m:r>
                      </m:sup>
                    </m:sSup>
                  </m:num>
                  <m:den>
                    <m:r>
                      <m:t>i</m:t>
                    </m:r>
                  </m:den>
                </m:f>
              </m:oMath>
            </m:oMathPara>
          </w:p>
        </w:tc>
        <w:tc>
          <w:tcPr>
            <w:tcW w:w="1000" w:type="dxa"/>
            <w:vAlign w:val="center"/>
          </w:tcPr>
          <w:p>
            <w:pPr>
              <w:pStyle w:val="NumeroEquacao"/>
            </w:pPr>
            <w:r>
              <w:t>(3.43)</w:t>
            </w:r>
          </w:p>
        </w:tc>
      </w:tr>
    </w:tbl>
    <w:p>
      <w:pPr>
        <w:pStyle w:val="FirstParagraph"/>
      </w:pPr>
      <w:r>
        <w:t xml:space="preserve">em que</w:t>
      </w:r>
      <w:r>
        <w:t xml:space="preserve"> </w:t>
      </w:r>
      <m:oMath>
        <m:r>
          <m:t>I</m:t>
        </m:r>
      </m:oMath>
      <w:r>
        <w:t xml:space="preserve"> </w:t>
      </w:r>
      <w:r>
        <w:t xml:space="preserve">é o investimento total na usina FV, no BESS, no eletrolisador e no tanque de hidrogênio,</w:t>
      </w:r>
      <w:r>
        <w:t xml:space="preserve"> </w:t>
      </w:r>
      <m:oMath>
        <m:r>
          <m:t>J</m:t>
        </m:r>
      </m:oMath>
      <w:r>
        <w:t xml:space="preserve"> </w:t>
      </w:r>
      <w:r>
        <w:t xml:space="preserve">é o fator de juros durante a construção,</w:t>
      </w:r>
      <w:r>
        <w:t xml:space="preserve"> </w:t>
      </w:r>
      <m:oMath>
        <m:sSup>
          <m:e>
            <m:r>
              <m:t>V</m:t>
            </m:r>
          </m:e>
          <m:sup>
            <m:r>
              <m:t>p</m:t>
            </m:r>
            <m:r>
              <m:t>i</m:t>
            </m:r>
            <m:r>
              <m:t>l</m:t>
            </m:r>
          </m:sup>
        </m:sSup>
      </m:oMath>
      <w:r>
        <w:t xml:space="preserve"> </w:t>
      </w:r>
      <w:r>
        <w:t xml:space="preserve">é o valor presente das trocas de pilhas do eletrolisador,</w:t>
      </w:r>
      <w:r>
        <w:t xml:space="preserve"> </w:t>
      </w:r>
      <m:oMath>
        <m:r>
          <m:rPr>
            <m:sty m:val="p"/>
          </m:rPr>
          <m:t>Π</m:t>
        </m:r>
      </m:oMath>
      <w:r>
        <w:t xml:space="preserve"> </w:t>
      </w:r>
      <w:r>
        <w:t xml:space="preserve">é o lucro operacional esperado na potência ótima para a receita fixa considerada (Seção 3.8.1),</w:t>
      </w:r>
      <w:r>
        <w:t xml:space="preserve"> </w:t>
      </w:r>
      <m:oMath>
        <m:sSup>
          <m:e>
            <m:r>
              <m:t>C</m:t>
            </m:r>
          </m:e>
          <m:sup>
            <m:r>
              <m:t>o</m:t>
            </m:r>
            <m:r>
              <m:t>m</m:t>
            </m:r>
          </m:sup>
        </m:sSup>
      </m:oMath>
      <w:r>
        <w:t xml:space="preserve"> </w:t>
      </w:r>
      <w:r>
        <w:t xml:space="preserve">é o custo anual de operação e manutenção fixo,</w:t>
      </w:r>
      <w:r>
        <w:t xml:space="preserve"> </w:t>
      </w:r>
      <m:oMath>
        <m:sSup>
          <m:e>
            <m:r>
              <m:t>C</m:t>
            </m:r>
          </m:e>
          <m:sup>
            <m:r>
              <m:t>r</m:t>
            </m:r>
            <m:r>
              <m:t>e</m:t>
            </m:r>
            <m:r>
              <m:t>d</m:t>
            </m:r>
            <m:r>
              <m:t>e</m:t>
            </m:r>
          </m:sup>
        </m:sSup>
        <m:r>
          <m:rPr>
            <m:sty m:val="p"/>
          </m:rPr>
          <m:t>=</m:t>
        </m:r>
        <m:r>
          <m:t>12</m:t>
        </m:r>
        <m:r>
          <m:t> </m:t>
        </m:r>
        <m:r>
          <m:t>τ</m:t>
        </m:r>
        <m:r>
          <m:t> </m:t>
        </m:r>
        <m:r>
          <m:t>M</m:t>
        </m:r>
      </m:oMath>
      <w:r>
        <w:t xml:space="preserve"> </w:t>
      </w:r>
      <w:r>
        <w:t xml:space="preserve">é o custo anual de uso da rede, com a tarifa de uso do sistema de transmissão na geração (TUST)</w:t>
      </w:r>
      <w:r>
        <w:t xml:space="preserve"> </w:t>
      </w:r>
      <m:oMath>
        <m:r>
          <m:t>τ</m:t>
        </m:r>
      </m:oMath>
      <w:r>
        <w:t xml:space="preserve">, em R$/kW·mês, aplicada ao montante de uso de injeção</w:t>
      </w:r>
      <w:r>
        <w:t xml:space="preserve"> </w:t>
      </w:r>
      <m:oMath>
        <m:r>
          <m:t>M</m:t>
        </m:r>
      </m:oMath>
      <w:r>
        <w:t xml:space="preserve">,</w:t>
      </w:r>
      <w:r>
        <w:t xml:space="preserve"> </w:t>
      </w:r>
      <m:oMath>
        <m:r>
          <m:t>t</m:t>
        </m:r>
      </m:oMath>
      <w:r>
        <w:t xml:space="preserve"> </w:t>
      </w:r>
      <w:r>
        <w:t xml:space="preserve">é a alíquota dos tributos sobre a receita bruta (PIS/Cofins),</w:t>
      </w:r>
      <w:r>
        <w:t xml:space="preserve"> </w:t>
      </w:r>
      <m:oMath>
        <m:r>
          <m:t>B</m:t>
        </m:r>
      </m:oMath>
      <w:r>
        <w:t xml:space="preserve"> </w:t>
      </w:r>
      <w:r>
        <w:t xml:space="preserve">é a receita bruta anual — receita fixa, venda de energia no MCP e venda de hidrogênio, este tomado líquido de ICMS —, e</w:t>
      </w:r>
      <w:r>
        <w:t xml:space="preserve"> </w:t>
      </w:r>
      <m:oMath>
        <m:r>
          <m:t>F</m:t>
        </m:r>
        <m:r>
          <m:rPr>
            <m:sty m:val="p"/>
          </m:rPr>
          <m:t>(</m:t>
        </m:r>
        <m:r>
          <m:t>i</m:t>
        </m:r>
        <m:r>
          <m:rPr>
            <m:sty m:val="p"/>
          </m:rPr>
          <m:t>,</m:t>
        </m:r>
        <m:r>
          <m:t>n</m:t>
        </m:r>
        <m:r>
          <m:rPr>
            <m:sty m:val="p"/>
          </m:rPr>
          <m:t>)</m:t>
        </m:r>
      </m:oMath>
      <w:r>
        <w:t xml:space="preserve"> </w:t>
      </w:r>
      <w:r>
        <w:t xml:space="preserve">é o fator de valor presente de uma série uniforme à taxa real</w:t>
      </w:r>
      <w:r>
        <w:t xml:space="preserve"> </w:t>
      </w:r>
      <m:oMath>
        <m:r>
          <m:t>i</m:t>
        </m:r>
      </m:oMath>
      <w:r>
        <w:t xml:space="preserve">. A taxa interna de retorno (TIR) é a taxa para a qual o VPL é nulo.</w:t>
      </w:r>
    </w:p>
    <w:p>
      <w:pPr>
        <w:pStyle w:val="BodyText"/>
      </w:pPr>
      <w:r>
        <w:t xml:space="preserve">O investimento é desembolsado uniformemente nos</w:t>
      </w:r>
      <w:r>
        <w:t xml:space="preserve"> </w:t>
      </w:r>
      <m:oMath>
        <m:r>
          <m:t>m</m:t>
        </m:r>
      </m:oMath>
      <w:r>
        <w:t xml:space="preserve"> </w:t>
      </w:r>
      <w:r>
        <w:t xml:space="preserve">anos de implantação anteriores à entrada em operação e capitalizado à taxa de desconto até essa data, com a convenção de meio de período:</w:t>
      </w:r>
      <w:r>
        <w:t xml:space="preserve"> </w:t>
      </w:r>
      <m:oMath>
        <m:r>
          <m:t>J</m:t>
        </m:r>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r>
              <m:rPr>
                <m:sty m:val="p"/>
              </m:rPr>
              <m:t>(</m:t>
            </m:r>
          </m:e>
        </m:nary>
        <m:r>
          <m:t>1</m:t>
        </m:r>
        <m:r>
          <m:rPr>
            <m:sty m:val="p"/>
          </m:rPr>
          <m:t>+</m:t>
        </m:r>
        <m:r>
          <m:t>i</m:t>
        </m:r>
        <m:sSup>
          <m:e>
            <m:r>
              <m:rPr>
                <m:sty m:val="p"/>
              </m:rPr>
              <m:t>)</m:t>
            </m:r>
          </m:e>
          <m:sup>
            <m:r>
              <m:t>j</m:t>
            </m:r>
            <m:r>
              <m:rPr>
                <m:sty m:val="p"/>
              </m:rPr>
              <m:t>−</m:t>
            </m:r>
            <m:r>
              <m:t>1</m:t>
            </m:r>
            <m:r>
              <m:rPr>
                <m:sty m:val="p"/>
              </m:rPr>
              <m:t>/</m:t>
            </m:r>
            <m:r>
              <m:t>2</m:t>
            </m:r>
          </m:sup>
        </m:sSup>
      </m:oMath>
      <w:r>
        <w:t xml:space="preserve">, isto é,</w:t>
      </w:r>
      <w:r>
        <w:t xml:space="preserve"> </w:t>
      </w:r>
      <m:oMath>
        <m:r>
          <m:t>J</m:t>
        </m:r>
        <m:r>
          <m:rPr>
            <m:sty m:val="p"/>
          </m:rPr>
          <m:t>=</m:t>
        </m:r>
        <m:r>
          <m:rPr>
            <m:sty m:val="p"/>
          </m:rPr>
          <m:t>(</m:t>
        </m:r>
        <m:r>
          <m:t>1</m:t>
        </m:r>
        <m:r>
          <m:rPr>
            <m:sty m:val="p"/>
          </m:rPr>
          <m:t>+</m:t>
        </m:r>
        <m:r>
          <m:t>i</m:t>
        </m:r>
        <m:sSup>
          <m:e>
            <m:r>
              <m:rPr>
                <m:sty m:val="p"/>
              </m:rPr>
              <m:t>)</m:t>
            </m:r>
          </m:e>
          <m:sup>
            <m:r>
              <m:t>1</m:t>
            </m:r>
            <m:r>
              <m:rPr>
                <m:sty m:val="p"/>
              </m:rPr>
              <m:t>/</m:t>
            </m:r>
            <m:r>
              <m:t>2</m:t>
            </m:r>
          </m:sup>
        </m:sSup>
      </m:oMath>
      <w:r>
        <w:t xml:space="preserve"> </w:t>
      </w:r>
      <w:r>
        <w:t xml:space="preserve">para</w:t>
      </w:r>
      <w:r>
        <w:t xml:space="preserve"> </w:t>
      </w:r>
      <m:oMath>
        <m:r>
          <m:t>m</m:t>
        </m:r>
        <m:r>
          <m:rPr>
            <m:sty m:val="p"/>
          </m:rPr>
          <m:t>=</m:t>
        </m:r>
        <m:r>
          <m:t>1</m:t>
        </m:r>
      </m:oMath>
      <w:r>
        <w:t xml:space="preserve"> </w:t>
      </w:r>
      <w:r>
        <w:t xml:space="preserve">e</w:t>
      </w:r>
      <w:r>
        <w:t xml:space="preserve"> </w:t>
      </w:r>
      <m:oMath>
        <m:r>
          <m:t>J</m:t>
        </m:r>
        <m:r>
          <m:rPr>
            <m:sty m:val="p"/>
          </m:rPr>
          <m:t>=</m:t>
        </m:r>
        <m:r>
          <m:t>1</m:t>
        </m:r>
      </m:oMath>
      <w:r>
        <w:t xml:space="preserve"> </w:t>
      </w:r>
      <w:r>
        <w:t xml:space="preserve">quando se desconsidera a implantação. Supõe-se, assim, que os custos de referência não incluem juros durante a construção, o que deve ser confirmado nos cadernos da EPE. As pilhas do eletrolisador são trocadas a cada</w:t>
      </w:r>
      <w:r>
        <w:t xml:space="preserve"> </w:t>
      </w:r>
      <m:oMath>
        <m:sSup>
          <m:e>
            <m:r>
              <m:t>h</m:t>
            </m:r>
          </m:e>
          <m:sup>
            <m:r>
              <m:t>p</m:t>
            </m:r>
            <m:r>
              <m:t>i</m:t>
            </m:r>
            <m:r>
              <m:t>l</m:t>
            </m:r>
          </m:sup>
        </m:sSup>
      </m:oMath>
      <w:r>
        <w:t xml:space="preserve"> </w:t>
      </w:r>
      <w:r>
        <w:t xml:space="preserve">horas equivalentes de operação na potência nominal, ao custo de uma fração</w:t>
      </w:r>
      <w:r>
        <w:t xml:space="preserve"> </w:t>
      </w:r>
      <m:oMath>
        <m:sSup>
          <m:e>
            <m:r>
              <m:t>f</m:t>
            </m:r>
          </m:e>
          <m:sup>
            <m:r>
              <m:t>p</m:t>
            </m:r>
            <m:r>
              <m:t>i</m:t>
            </m:r>
            <m:r>
              <m:t>l</m:t>
            </m:r>
          </m:sup>
        </m:sSup>
      </m:oMath>
      <w:r>
        <w:t xml:space="preserve"> </w:t>
      </w:r>
      <w:r>
        <w:t xml:space="preserve">do investimento no eletrolisador: com fator de capacidade</w:t>
      </w:r>
      <w:r>
        <w:t xml:space="preserve"> </w:t>
      </w:r>
      <m:oMath>
        <m:r>
          <m:t>F</m:t>
        </m:r>
        <m:r>
          <m:t>C</m:t>
        </m:r>
      </m:oMath>
      <w:r>
        <w:t xml:space="preserve">, a</w:t>
      </w:r>
      <w:r>
        <w:t xml:space="preserve"> </w:t>
      </w:r>
      <m:oMath>
        <m:r>
          <m:t>j</m:t>
        </m:r>
      </m:oMath>
      <w:r>
        <w:t xml:space="preserve">-ésima troca ocorre no ano</w:t>
      </w:r>
      <w:r>
        <w:t xml:space="preserve"> </w:t>
      </w:r>
      <m:oMath>
        <m:sSub>
          <m:e>
            <m:r>
              <m:t>a</m:t>
            </m:r>
          </m:e>
          <m:sub>
            <m:r>
              <m:t>j</m:t>
            </m:r>
          </m:sub>
        </m:sSub>
        <m:r>
          <m:rPr>
            <m:sty m:val="p"/>
          </m:rPr>
          <m:t>=</m:t>
        </m:r>
        <m:r>
          <m:rPr>
            <m:sty m:val="p"/>
          </m:rPr>
          <m:t>⌈</m:t>
        </m:r>
        <m:r>
          <m:t>j</m:t>
        </m:r>
        <m:r>
          <m:t> </m:t>
        </m:r>
        <m:sSup>
          <m:e>
            <m:r>
              <m:t>h</m:t>
            </m:r>
          </m:e>
          <m:sup>
            <m:r>
              <m:t>p</m:t>
            </m:r>
            <m:r>
              <m:t>i</m:t>
            </m:r>
            <m:r>
              <m:t>l</m:t>
            </m:r>
          </m:sup>
        </m:sSup>
        <m:r>
          <m:rPr>
            <m:sty m:val="p"/>
          </m:rPr>
          <m:t>/</m:t>
        </m:r>
        <m:r>
          <m:rPr>
            <m:sty m:val="p"/>
          </m:rPr>
          <m:t>(</m:t>
        </m:r>
        <m:r>
          <m:t>8.760</m:t>
        </m:r>
        <m:r>
          <m:t> </m:t>
        </m:r>
        <m:r>
          <m:t>F</m:t>
        </m:r>
        <m:r>
          <m:t>C</m:t>
        </m:r>
        <m:r>
          <m:rPr>
            <m:sty m:val="p"/>
          </m:rPr>
          <m:t>)</m:t>
        </m:r>
        <m:r>
          <m:rPr>
            <m:sty m:val="p"/>
          </m:rPr>
          <m:t>⌉</m:t>
        </m:r>
      </m:oMath>
      <w:r>
        <w:t xml:space="preserve"> </w:t>
      </w:r>
      <w:r>
        <w:t xml:space="preserve">e</w:t>
      </w:r>
      <w:r>
        <w:t xml:space="preserve"> </w:t>
      </w:r>
      <m:oMath>
        <m:sSup>
          <m:e>
            <m:r>
              <m:t>V</m:t>
            </m:r>
          </m:e>
          <m:sup>
            <m:r>
              <m:t>p</m:t>
            </m:r>
            <m:r>
              <m:t>i</m:t>
            </m:r>
            <m:r>
              <m:t>l</m:t>
            </m:r>
          </m:sup>
        </m:sSup>
        <m:r>
          <m:rPr>
            <m:sty m:val="p"/>
          </m:rPr>
          <m:t>=</m:t>
        </m:r>
        <m:nary>
          <m:naryPr>
            <m:chr m:val="∑"/>
            <m:limLoc m:val="undOvr"/>
            <m:subHide m:val="off"/>
            <m:supHide m:val="on"/>
          </m:naryPr>
          <m:sub>
            <m:r>
              <m:t>j</m:t>
            </m:r>
            <m:r>
              <m:rPr>
                <m:sty m:val="p"/>
              </m:rPr>
              <m:t>:</m:t>
            </m:r>
            <m:r>
              <m:t> </m:t>
            </m:r>
            <m:sSub>
              <m:e>
                <m:r>
                  <m:t>a</m:t>
                </m:r>
              </m:e>
              <m:sub>
                <m:r>
                  <m:t>j</m:t>
                </m:r>
              </m:sub>
            </m:sSub>
            <m:r>
              <m:rPr>
                <m:sty m:val="p"/>
              </m:rPr>
              <m:t>&lt;</m:t>
            </m:r>
            <m:r>
              <m:t>n</m:t>
            </m:r>
          </m:sub>
          <m:sup>
            <m:r>
              <m:t>​</m:t>
            </m:r>
          </m:sup>
          <m:e>
            <m:sSup>
              <m:e>
                <m:r>
                  <m:t>f</m:t>
                </m:r>
              </m:e>
              <m:sup>
                <m:r>
                  <m:t>p</m:t>
                </m:r>
                <m:r>
                  <m:t>i</m:t>
                </m:r>
                <m:r>
                  <m:t>l</m:t>
                </m:r>
              </m:sup>
            </m:sSup>
          </m:e>
        </m:nary>
        <m:sSup>
          <m:e>
            <m:r>
              <m:t>I</m:t>
            </m:r>
          </m:e>
          <m:sup>
            <m:r>
              <m:t>e</m:t>
            </m:r>
            <m:r>
              <m:t>l</m:t>
            </m:r>
          </m:sup>
        </m:sSup>
        <m:r>
          <m:rPr>
            <m:sty m:val="p"/>
          </m:rPr>
          <m:t>(</m:t>
        </m:r>
        <m:r>
          <m:t>1</m:t>
        </m:r>
        <m:r>
          <m:rPr>
            <m:sty m:val="p"/>
          </m:rPr>
          <m:t>+</m:t>
        </m:r>
        <m:r>
          <m:t>i</m:t>
        </m:r>
        <m:sSup>
          <m:e>
            <m:r>
              <m:rPr>
                <m:sty m:val="p"/>
              </m:rPr>
              <m:t>)</m:t>
            </m:r>
          </m:e>
          <m:sup>
            <m:r>
              <m:rPr>
                <m:sty m:val="p"/>
              </m:rPr>
              <m:t>−</m:t>
            </m:r>
            <m:sSub>
              <m:e>
                <m:r>
                  <m:t>a</m:t>
                </m:r>
              </m:e>
              <m:sub>
                <m:r>
                  <m:t>j</m:t>
                </m:r>
              </m:sub>
            </m:sSub>
          </m:sup>
        </m:sSup>
      </m:oMath>
      <w:r>
        <w:t xml:space="preserve">; as trocas no último ano ou depois dele não são feitas, pois não há valor residual. Com o fator de capacidade do caso de referência, de 0,37, as 60 mil horas não são atingidas em 15 anos; com a importação de energia, que eleva o fator de capacidade a 0,92, há uma troca no oitavo ano. O compressor que leva o hidrogênio da pressão do eletrolisador à do tanque não foi incluído: sua energia, estimada pela compressão isotérmica de 30 para 160 bar com rendimento de 50%, é de cerca de 1,1 kWh/kg, 2% do consumo específico do eletrolisador. Os parâmetros adotados são apresentados no Quadro 3.3.</w:t>
      </w:r>
    </w:p>
    <w:p>
      <w:pPr>
        <w:pStyle w:val="Legenda"/>
      </w:pPr>
      <w:r>
        <w:t xml:space="preserve">Quadro 3.3 – Parâmetros da análise de viabilidade econômica</w:t>
      </w:r>
    </w:p>
    <w:tbl>
      <w:tblPr>
        <w:tblStyle w:val="Table"/>
        <w:tblW w:type="pct" w:w="5000"/>
        <w:tblLayout w:type="fixed"/>
        <w:tblLook w:firstRow="1" w:lastRow="0" w:firstColumn="0" w:lastColumn="0" w:noHBand="0" w:noVBand="0" w:val="0020"/>
      </w:tblPr>
      <w:tblGrid>
        <w:gridCol w:w="2112"/>
        <w:gridCol w:w="2640"/>
        <w:gridCol w:w="3168"/>
      </w:tblGrid>
      <w:tr>
        <w:trPr>
          <w:tblHeader w:val="on"/>
        </w:trPr>
        <w:tc>
          <w:tcPr/>
          <w:p>
            <w:pPr>
              <w:pStyle w:val="Compact"/>
            </w:pPr>
            <w:r>
              <w:t xml:space="preserve">Parâmetro</w:t>
            </w:r>
          </w:p>
        </w:tc>
        <w:tc>
          <w:tcPr/>
          <w:p>
            <w:pPr>
              <w:pStyle w:val="Compact"/>
            </w:pPr>
            <w:r>
              <w:t xml:space="preserve">Valores (baixo; central; alto)</w:t>
            </w:r>
          </w:p>
        </w:tc>
        <w:tc>
          <w:tcPr/>
          <w:p>
            <w:pPr>
              <w:pStyle w:val="Compact"/>
            </w:pPr>
            <w:r>
              <w:t xml:space="preserve">Referência</w:t>
            </w:r>
          </w:p>
        </w:tc>
      </w:tr>
      <w:tr>
        <w:tc>
          <w:tcPr/>
          <w:p>
            <w:pPr>
              <w:pStyle w:val="Compact"/>
            </w:pPr>
            <w:r>
              <w:t xml:space="preserve">Investimento na usina FV</w:t>
            </w:r>
          </w:p>
        </w:tc>
        <w:tc>
          <w:tcPr/>
          <w:p>
            <w:pPr>
              <w:pStyle w:val="Compact"/>
            </w:pPr>
            <w:r>
              <w:t xml:space="preserve">R$ 3.000; 4.250; 5.500/kW</w:t>
            </w:r>
          </w:p>
        </w:tc>
        <w:tc>
          <w:tcPr/>
          <w:p>
            <w:pPr>
              <w:pStyle w:val="Compact"/>
            </w:pPr>
            <w:r>
              <w:t xml:space="preserve">BRASIL; EPE (2025)</w:t>
            </w:r>
          </w:p>
        </w:tc>
      </w:tr>
      <w:tr>
        <w:tc>
          <w:tcPr/>
          <w:p>
            <w:pPr>
              <w:pStyle w:val="Compact"/>
            </w:pPr>
            <w:r>
              <w:t xml:space="preserve">Investimento no BESS</w:t>
            </w:r>
          </w:p>
        </w:tc>
        <w:tc>
          <w:tcPr/>
          <w:p>
            <w:pPr>
              <w:pStyle w:val="Compact"/>
            </w:pPr>
            <w:r>
              <w:t xml:space="preserve">R$ 5.000; 5.500; 6.000/kW de um sistema de 4 h (sensibilidade: 3 h), com 45%; 60%; 75% do custo proporcionais à energia</w:t>
            </w:r>
          </w:p>
        </w:tc>
        <w:tc>
          <w:tcPr/>
          <w:p>
            <w:pPr>
              <w:pStyle w:val="Compact"/>
            </w:pPr>
            <w:r>
              <w:t xml:space="preserve">BRASIL; EPE (2025), sem duração informada (as edições anteriores usavam 3 h); composição típica de sistemas de 4 h: bloco de baterias de 35% a 55%, conversores de 10% a 20% e conexão, obras e custos indiretos de 25% a 40% (BESS-MARKET, 2026; EMBER, 2025)</w:t>
            </w:r>
          </w:p>
        </w:tc>
      </w:tr>
      <w:tr>
        <w:tc>
          <w:tcPr/>
          <w:p>
            <w:pPr>
              <w:pStyle w:val="Compact"/>
            </w:pPr>
            <w:r>
              <w:t xml:space="preserve">Investimento no eletrolisador</w:t>
            </w:r>
          </w:p>
        </w:tc>
        <w:tc>
          <w:tcPr/>
          <w:p>
            <w:pPr>
              <w:pStyle w:val="Compact"/>
            </w:pPr>
            <w:r>
              <w:t xml:space="preserve">US$ 1.100; 2.000; 2.500/kW</w:t>
            </w:r>
          </w:p>
        </w:tc>
        <w:tc>
          <w:tcPr/>
          <w:p>
            <w:pPr>
              <w:pStyle w:val="Compact"/>
            </w:pPr>
            <w:r>
              <w:t xml:space="preserve">IEA (2025): sistemas chineses de US$ 500 a 1.100/kW e demais de US$ 1.900 a 2.500/kW; convertidos pela PTAX de 09/12/2025 (R$ 5,4025/US$)</w:t>
            </w:r>
          </w:p>
        </w:tc>
      </w:tr>
      <w:tr>
        <w:tc>
          <w:tcPr/>
          <w:p>
            <w:pPr>
              <w:pStyle w:val="Compact"/>
            </w:pPr>
            <w:r>
              <w:t xml:space="preserve">Tanque de hidrogênio</w:t>
            </w:r>
          </w:p>
        </w:tc>
        <w:tc>
          <w:tcPr/>
          <w:p>
            <w:pPr>
              <w:pStyle w:val="Compact"/>
            </w:pPr>
            <w:r>
              <w:t xml:space="preserve">US$ 700; 1.000; 1.100/kg armazenado</w:t>
            </w:r>
          </w:p>
        </w:tc>
        <w:tc>
          <w:tcPr/>
          <w:p>
            <w:pPr>
              <w:pStyle w:val="Compact"/>
            </w:pPr>
            <w:r>
              <w:t xml:space="preserve">Vasos estacionários a 160 bar: situação de 2010 (US$ 1.000/kg) e meta para 2020 (US$ 700/kg); a 430 bar, US$ 1.100/kg (FENG</w:t>
            </w:r>
            <w:r>
              <w:t xml:space="preserve"> </w:t>
            </w:r>
            <w:r>
              <w:rPr>
                <w:i/>
                <w:iCs/>
              </w:rPr>
              <w:t xml:space="preserve">et al.</w:t>
            </w:r>
            <w:r>
              <w:t xml:space="preserve">, 2014)</w:t>
            </w:r>
          </w:p>
        </w:tc>
      </w:tr>
      <w:tr>
        <w:tc>
          <w:tcPr/>
          <w:p>
            <w:pPr>
              <w:pStyle w:val="Compact"/>
            </w:pPr>
            <w:r>
              <w:t xml:space="preserve">Troca de pilhas do eletrolisador</w:t>
            </w:r>
          </w:p>
        </w:tc>
        <w:tc>
          <w:tcPr/>
          <w:p>
            <w:pPr>
              <w:pStyle w:val="Compact"/>
            </w:pPr>
            <w:r>
              <w:t xml:space="preserve">40% do investimento no eletrolisador a cada 60.000 h equivalentes</w:t>
            </w:r>
          </w:p>
        </w:tc>
        <w:tc>
          <w:tcPr/>
          <w:p>
            <w:pPr>
              <w:pStyle w:val="Compact"/>
            </w:pPr>
            <w:r>
              <w:t xml:space="preserve">EPRI (2022): troca de 35% a 45% do investimento, vida de 60 a 80 mil horas</w:t>
            </w:r>
          </w:p>
        </w:tc>
      </w:tr>
      <w:tr>
        <w:tc>
          <w:tcPr/>
          <w:p>
            <w:pPr>
              <w:pStyle w:val="Compact"/>
            </w:pPr>
            <w:r>
              <w:t xml:space="preserve">Prazo de implantação</w:t>
            </w:r>
          </w:p>
        </w:tc>
        <w:tc>
          <w:tcPr/>
          <w:p>
            <w:pPr>
              <w:pStyle w:val="Compact"/>
            </w:pPr>
            <w:r>
              <w:t xml:space="preserve">1 ano (sensibilidade: 0 e 2 anos), com juros durante a construção à taxa de desconto</w:t>
            </w:r>
          </w:p>
        </w:tc>
        <w:tc>
          <w:tcPr/>
          <w:p>
            <w:pPr>
              <w:pStyle w:val="Compact"/>
            </w:pPr>
            <w:r>
              <w:t xml:space="preserve">Hipótese do autor</w:t>
            </w:r>
          </w:p>
        </w:tc>
      </w:tr>
      <w:tr>
        <w:tc>
          <w:tcPr/>
          <w:p>
            <w:pPr>
              <w:pStyle w:val="Compact"/>
            </w:pPr>
            <w:r>
              <w:t xml:space="preserve">O&amp;M fixo anual</w:t>
            </w:r>
          </w:p>
        </w:tc>
        <w:tc>
          <w:tcPr/>
          <w:p>
            <w:pPr>
              <w:pStyle w:val="Compact"/>
            </w:pPr>
            <w:r>
              <w:t xml:space="preserve">1,5% (FV), 2,5% (BESS) e 3% (eletrolisador) do investimento</w:t>
            </w:r>
          </w:p>
        </w:tc>
        <w:tc>
          <w:tcPr/>
          <w:p>
            <w:pPr>
              <w:pStyle w:val="Compact"/>
            </w:pPr>
            <w:r>
              <w:t xml:space="preserve">BESS: NREL (2024), incluída a reposição parcial de módulos que mantém a capacidade nominal em 15 anos, com cerca de um ciclo por dia e sem O&amp;M variável; FV e eletrolisador: hipótese do autor</w:t>
            </w:r>
          </w:p>
        </w:tc>
      </w:tr>
      <w:tr>
        <w:tc>
          <w:tcPr/>
          <w:p>
            <w:pPr>
              <w:pStyle w:val="Compact"/>
            </w:pPr>
            <w:r>
              <w:t xml:space="preserve">Taxa de desconto real</w:t>
            </w:r>
          </w:p>
        </w:tc>
        <w:tc>
          <w:tcPr/>
          <w:p>
            <w:pPr>
              <w:pStyle w:val="Compact"/>
            </w:pPr>
            <w:r>
              <w:t xml:space="preserve">12,1% (central) e 8,0% ao ano</w:t>
            </w:r>
          </w:p>
        </w:tc>
        <w:tc>
          <w:tcPr/>
          <w:p>
            <w:pPr>
              <w:pStyle w:val="Compact"/>
            </w:pPr>
            <w:r>
              <w:t xml:space="preserve">ANEEL (2026): custo de capital regulatório da geração antes e após impostos</w:t>
            </w:r>
          </w:p>
        </w:tc>
      </w:tr>
      <w:tr>
        <w:tc>
          <w:tcPr/>
          <w:p>
            <w:pPr>
              <w:pStyle w:val="Compact"/>
            </w:pPr>
            <w:r>
              <w:t xml:space="preserve">Uso da rede (TUST de geração)</w:t>
            </w:r>
          </w:p>
        </w:tc>
        <w:tc>
          <w:tcPr/>
          <w:p>
            <w:pPr>
              <w:pStyle w:val="Compact"/>
            </w:pPr>
            <w:r>
              <w:t xml:space="preserve">R$ 5,68; 10,93; 19,49/kW·mês, sobre o montante de uso de injeção compartilhado pela FV e pelo BESS (sensibilidades: montantes somados; cobrança também da TUST de consumo, de R$ 15,23/kW·mês)</w:t>
            </w:r>
          </w:p>
        </w:tc>
        <w:tc>
          <w:tcPr/>
          <w:p>
            <w:pPr>
              <w:pStyle w:val="Compact"/>
            </w:pPr>
            <w:r>
              <w:t xml:space="preserve">Ciclo 2026/2027: média nacional e faixa entre regiões (MOVIMENTO ECONÔMICO, 2026; RADAR ENERGIA, 2026); armazenamento despachado pelo ONS paga apenas na injeção (CENÁRIO ENERGIA, 2026), embora a REN ANEEL nº 1.162/2026 preveja o faturamento das duas parcelas para armazenamento colocalizado (CESCON BARRIEU, 2026)</w:t>
            </w:r>
          </w:p>
        </w:tc>
      </w:tr>
      <w:tr>
        <w:tc>
          <w:tcPr/>
          <w:p>
            <w:pPr>
              <w:pStyle w:val="Compact"/>
            </w:pPr>
            <w:r>
              <w:t xml:space="preserve">Consumo auxiliar do BESS</w:t>
            </w:r>
          </w:p>
        </w:tc>
        <w:tc>
          <w:tcPr/>
          <w:p>
            <w:pPr>
              <w:pStyle w:val="Compact"/>
            </w:pPr>
            <w:r>
              <w:t xml:space="preserve">0; 1%; 2% da potência nominal</w:t>
            </w:r>
          </w:p>
        </w:tc>
        <w:tc>
          <w:tcPr/>
          <w:p>
            <w:pPr>
              <w:pStyle w:val="Compact"/>
            </w:pPr>
            <w:r>
              <w:t xml:space="preserve">Valor indicativo de fornecedores, de 0,8% a 1,6% da potência do conversor (ENERGY CENTRAL, 2025)</w:t>
            </w:r>
          </w:p>
        </w:tc>
      </w:tr>
      <w:tr>
        <w:tc>
          <w:tcPr/>
          <w:p>
            <w:pPr>
              <w:pStyle w:val="Compact"/>
            </w:pPr>
            <w:r>
              <w:t xml:space="preserve">Disponibilidade</w:t>
            </w:r>
          </w:p>
        </w:tc>
        <w:tc>
          <w:tcPr/>
          <w:p>
            <w:pPr>
              <w:pStyle w:val="Compact"/>
            </w:pPr>
            <w:r>
              <w:t xml:space="preserve">100% (sensibilidade: 97%)</w:t>
            </w:r>
          </w:p>
        </w:tc>
        <w:tc>
          <w:tcPr/>
          <w:p>
            <w:pPr>
              <w:pStyle w:val="Compact"/>
            </w:pPr>
            <w:r>
              <w:t xml:space="preserve">Portaria MME nº 136/2026: disponibilidade integral, com isenção de penalidade para a indisponibilidade acordada com o ONS</w:t>
            </w:r>
          </w:p>
        </w:tc>
      </w:tr>
      <w:tr>
        <w:tc>
          <w:tcPr/>
          <w:p>
            <w:pPr>
              <w:pStyle w:val="Compact"/>
            </w:pPr>
            <w:r>
              <w:t xml:space="preserve">Horizonte</w:t>
            </w:r>
          </w:p>
        </w:tc>
        <w:tc>
          <w:tcPr/>
          <w:p>
            <w:pPr>
              <w:pStyle w:val="Compact"/>
            </w:pPr>
            <w:r>
              <w:t xml:space="preserve">15 anos, sem valor residual</w:t>
            </w:r>
          </w:p>
        </w:tc>
        <w:tc>
          <w:tcPr/>
          <w:p>
            <w:pPr>
              <w:pStyle w:val="Compact"/>
            </w:pPr>
            <w:r>
              <w:t xml:space="preserve">Prazo do contrato do LRCAP</w:t>
            </w:r>
          </w:p>
        </w:tc>
      </w:tr>
      <w:tr>
        <w:tc>
          <w:tcPr/>
          <w:p>
            <w:pPr>
              <w:pStyle w:val="Compact"/>
            </w:pPr>
            <w:r>
              <w:t xml:space="preserve">Tributos sobre a receita (PIS/Cofins)</w:t>
            </w:r>
          </w:p>
        </w:tc>
        <w:tc>
          <w:tcPr/>
          <w:p>
            <w:pPr>
              <w:pStyle w:val="Compact"/>
            </w:pPr>
            <w:r>
              <w:t xml:space="preserve">3,65% (lucro presumido; sensibilidade: 9,25%, não cumulativo)</w:t>
            </w:r>
          </w:p>
        </w:tc>
        <w:tc>
          <w:tcPr/>
          <w:p>
            <w:pPr>
              <w:pStyle w:val="Compact"/>
            </w:pPr>
            <w:r>
              <w:t xml:space="preserve">Brasil (1998; 2002; 2003); encargos setoriais não incluídos</w:t>
            </w:r>
          </w:p>
        </w:tc>
      </w:tr>
      <w:tr>
        <w:tc>
          <w:tcPr/>
          <w:p>
            <w:pPr>
              <w:pStyle w:val="Compact"/>
            </w:pPr>
            <w:r>
              <w:t xml:space="preserve">Reajuste da receita fixa</w:t>
            </w:r>
          </w:p>
        </w:tc>
        <w:tc>
          <w:tcPr/>
          <w:p>
            <w:pPr>
              <w:pStyle w:val="Compact"/>
            </w:pPr>
            <w:r>
              <w:t xml:space="preserve">IPCA anual (sensibilidade: sem reajuste, com IPCA de 4% a.a.)</w:t>
            </w:r>
          </w:p>
        </w:tc>
        <w:tc>
          <w:tcPr/>
          <w:p>
            <w:pPr>
              <w:pStyle w:val="Compact"/>
            </w:pPr>
            <w:r>
              <w:t xml:space="preserve">A confirmar na Portaria MME nº 136/2026 e no edital</w:t>
            </w:r>
          </w:p>
        </w:tc>
      </w:tr>
    </w:tbl>
    <w:p>
      <w:pPr>
        <w:pStyle w:val="Fonte"/>
      </w:pPr>
      <w:r>
        <w:t xml:space="preserve">Fonte: elaborado pelo autor.</w:t>
      </w:r>
    </w:p>
    <w:p>
      <w:pPr>
        <w:pStyle w:val="BodyText"/>
      </w:pPr>
      <w:r>
        <w:t xml:space="preserve">Como o fluxo de caixa é calculado antes dos tributos sobre a renda, adota-se como taxa central o custo de capital antes de impostos (12,1%), que já incorpora o efeito desses tributos. A taxa antes de impostos não cobre, porém, os tributos sobre a receita, que são deduzidos do fluxo: adota-se o regime cumulativo do lucro presumido (</w:t>
      </w:r>
      <m:oMath>
        <m:r>
          <m:t>t</m:t>
        </m:r>
      </m:oMath>
      <w:r>
        <w:t xml:space="preserve"> </w:t>
      </w:r>
      <w:r>
        <w:t xml:space="preserve">= 3,65%; BRASIL, 1998), admitido para receita bruta anual de até R$ 78 milhões (BRASIL, 2013), caso de uma sociedade de propósito específico só do BESS, e avalia-se o regime não cumulativo (</w:t>
      </w:r>
      <m:oMath>
        <m:r>
          <m:t>t</m:t>
        </m:r>
      </m:oMath>
      <w:r>
        <w:t xml:space="preserve"> </w:t>
      </w:r>
      <w:r>
        <w:t xml:space="preserve">= 9,25%, sem créditos; BRASIL, 2002; 2003) como sensibilidade. Encargos setoriais, como a taxa de fiscalização da ANEEL e a contribuição à CCEE, não foram incluídos. A receita fixa é suposta reajustada anualmente pelo IPCA, o que a torna constante em termos reais, coerente com o fluxo de caixa; como essa regra ainda deve ser confirmada na Portaria e no edital, avalia-se também a receita constante em termos nominais. A taxa após impostos (8,0%) é apresentada apenas como sensibilidade, pois, aplicada a um fluxo antes de impostos, ignora o imposto de renda e superestima o VPL. A partir do VPL, calcula-se ainda o preço de equilíbrio do hidrogênio,</w:t>
      </w:r>
      <w:r>
        <w:t xml:space="preserve"> </w:t>
      </w:r>
      <m:oMath>
        <m:sSup>
          <m:e>
            <m:r>
              <m:t>π</m:t>
            </m:r>
          </m:e>
          <m:sup>
            <m:r>
              <m:t>h</m:t>
            </m:r>
            <m:r>
              <m:t>2</m:t>
            </m:r>
            <m:r>
              <m:rPr>
                <m:sty m:val="p"/>
              </m:rPr>
              <m:t>,</m:t>
            </m:r>
            <m:r>
              <m:t>e</m:t>
            </m:r>
            <m:r>
              <m:t>q</m:t>
            </m:r>
          </m:sup>
        </m:sSup>
        <m:r>
          <m:rPr>
            <m:sty m:val="p"/>
          </m:rPr>
          <m:t>=</m:t>
        </m:r>
        <m:sSup>
          <m:e>
            <m:r>
              <m:t>π</m:t>
            </m:r>
          </m:e>
          <m:sup>
            <m:r>
              <m:t>h</m:t>
            </m:r>
            <m:r>
              <m:t>2</m:t>
            </m:r>
          </m:sup>
        </m:sSup>
        <m:r>
          <m:rPr>
            <m:sty m:val="p"/>
          </m:rPr>
          <m:t>−</m:t>
        </m:r>
        <m:r>
          <m:rPr>
            <m:sty m:val="p"/>
          </m:rPr>
          <m:t>V</m:t>
        </m:r>
        <m:r>
          <m:rPr>
            <m:sty m:val="p"/>
          </m:rPr>
          <m:t>P</m:t>
        </m:r>
        <m:r>
          <m:rPr>
            <m:sty m:val="p"/>
          </m:rPr>
          <m:t>L</m:t>
        </m:r>
        <m:r>
          <m:rPr>
            <m:sty m:val="p"/>
          </m:rPr>
          <m:t>/</m:t>
        </m:r>
        <m:d>
          <m:dPr>
            <m:begChr m:val="["/>
            <m:sepChr m:val=""/>
            <m:endChr m:val="]"/>
            <m:grow/>
          </m:dPr>
          <m:e>
            <m:r>
              <m:t>F</m:t>
            </m:r>
            <m:r>
              <m:rPr>
                <m:sty m:val="p"/>
              </m:rPr>
              <m:t>(</m:t>
            </m:r>
            <m:r>
              <m:t>i</m:t>
            </m:r>
            <m:r>
              <m:rPr>
                <m:sty m:val="p"/>
              </m:rPr>
              <m:t>,</m:t>
            </m:r>
            <m:r>
              <m:t>n</m:t>
            </m:r>
            <m:r>
              <m:rPr>
                <m:sty m:val="p"/>
              </m:rPr>
              <m:t>)</m:t>
            </m:r>
            <m:r>
              <m:t> </m:t>
            </m:r>
            <m:r>
              <m:t>V</m:t>
            </m:r>
            <m:r>
              <m:rPr>
                <m:sty m:val="p"/>
              </m:rPr>
              <m:t>(</m:t>
            </m:r>
            <m:r>
              <m:t>1</m:t>
            </m:r>
            <m:r>
              <m:rPr>
                <m:sty m:val="p"/>
              </m:rPr>
              <m:t>−</m:t>
            </m:r>
            <m:r>
              <m:t>t</m:t>
            </m:r>
            <m:r>
              <m:rPr>
                <m:sty m:val="p"/>
              </m:rPr>
              <m:t>)</m:t>
            </m:r>
          </m:e>
        </m:d>
      </m:oMath>
      <w:r>
        <w:t xml:space="preserve">, em que</w:t>
      </w:r>
      <w:r>
        <w:t xml:space="preserve"> </w:t>
      </w:r>
      <m:oMath>
        <m:r>
          <m:t>V</m:t>
        </m:r>
      </m:oMath>
      <w:r>
        <w:t xml:space="preserve"> </w:t>
      </w:r>
      <w:r>
        <w:t xml:space="preserve">é a quantidade anual de hidrogênio vendida. Essa expressão mantém a operação fixa e, portanto, superestima ligeiramente o preço de equilíbrio, pois um preço maior levaria a uma produção maior.</w:t>
      </w:r>
    </w:p>
    <w:p>
      <w:pPr>
        <w:pStyle w:val="BodyText"/>
      </w:pPr>
      <w:r>
        <w:t xml:space="preserve">Para isolar a contribuição da bateria, o modelo é resolvido também sem o BESS e, consequentemente, sem participação no leilão, o que fornece o lucro operacional</w:t>
      </w:r>
      <w:r>
        <w:t xml:space="preserve"> </w:t>
      </w:r>
      <m:oMath>
        <m:sSup>
          <m:e>
            <m:r>
              <m:rPr>
                <m:sty m:val="p"/>
              </m:rPr>
              <m:t>Π</m:t>
            </m:r>
          </m:e>
          <m:sup>
            <m:r>
              <m:t>0</m:t>
            </m:r>
          </m:sup>
        </m:sSup>
      </m:oMath>
      <w:r>
        <w:t xml:space="preserve"> </w:t>
      </w:r>
      <w:r>
        <w:t xml:space="preserve">da usina FV com o eletrolisador. Quando o BESS ainda será construído, o proponente compara, para cada receita fixa</w:t>
      </w:r>
      <w:r>
        <w:t xml:space="preserve"> </w:t>
      </w:r>
      <m:oMath>
        <m:r>
          <m:t>R</m:t>
        </m:r>
      </m:oMath>
      <w:r>
        <w:t xml:space="preserve">, a alternativa de não construí-lo com a de construí-lo e contratar a melhor potência, deduzido o custo anual equivalente do BESS,</w:t>
      </w:r>
      <w:r>
        <w:t xml:space="preserve"> </w:t>
      </w:r>
      <m:oMath>
        <m:sSup>
          <m:e>
            <m:r>
              <m:t>C</m:t>
            </m:r>
          </m:e>
          <m:sup>
            <m:r>
              <m:t>b</m:t>
            </m:r>
            <m:r>
              <m:t>e</m:t>
            </m:r>
            <m:r>
              <m:t>s</m:t>
            </m:r>
            <m:r>
              <m:t>s</m:t>
            </m:r>
          </m:sup>
        </m:sSup>
        <m:r>
          <m:rPr>
            <m:sty m:val="p"/>
          </m:rPr>
          <m:t>=</m:t>
        </m:r>
        <m:r>
          <m:t>J</m:t>
        </m:r>
        <m:r>
          <m:t> </m:t>
        </m:r>
        <m:sSup>
          <m:e>
            <m:r>
              <m:t>I</m:t>
            </m:r>
          </m:e>
          <m:sup>
            <m:r>
              <m:t>b</m:t>
            </m:r>
            <m:r>
              <m:t>e</m:t>
            </m:r>
            <m:r>
              <m:t>s</m:t>
            </m:r>
            <m:r>
              <m:t>s</m:t>
            </m:r>
          </m:sup>
        </m:sSup>
        <m:r>
          <m:rPr>
            <m:sty m:val="p"/>
          </m:rPr>
          <m:t>/</m:t>
        </m:r>
        <m:r>
          <m:t>F</m:t>
        </m:r>
        <m:r>
          <m:rPr>
            <m:sty m:val="p"/>
          </m:rPr>
          <m:t>(</m:t>
        </m:r>
        <m:r>
          <m:t>i</m:t>
        </m:r>
        <m:r>
          <m:rPr>
            <m:sty m:val="p"/>
          </m:rPr>
          <m:t>,</m:t>
        </m:r>
        <m:r>
          <m:t>n</m:t>
        </m:r>
        <m:r>
          <m:rPr>
            <m:sty m:val="p"/>
          </m:rPr>
          <m:t>)</m:t>
        </m:r>
        <m:r>
          <m:rPr>
            <m:sty m:val="p"/>
          </m:rPr>
          <m:t>+</m:t>
        </m:r>
        <m:sSup>
          <m:e>
            <m:r>
              <m:t>C</m:t>
            </m:r>
          </m:e>
          <m:sup>
            <m:r>
              <m:t>o</m:t>
            </m:r>
            <m:r>
              <m:t>m</m:t>
            </m:r>
            <m:r>
              <m:rPr>
                <m:sty m:val="p"/>
              </m:rPr>
              <m:t>,</m:t>
            </m:r>
            <m:r>
              <m:t>b</m:t>
            </m:r>
            <m:r>
              <m:t>e</m:t>
            </m:r>
            <m:r>
              <m:t>s</m:t>
            </m:r>
            <m:r>
              <m:t>s</m:t>
            </m:r>
          </m:sup>
        </m:sSup>
        <m:r>
          <m:rPr>
            <m:sty m:val="p"/>
          </m:rPr>
          <m:t>+</m:t>
        </m:r>
        <m:r>
          <m:t>12</m:t>
        </m:r>
        <m:r>
          <m:t> </m:t>
        </m:r>
        <m:r>
          <m:t>τ</m:t>
        </m:r>
        <m:r>
          <m:t> </m:t>
        </m:r>
        <m:r>
          <m:rPr>
            <m:sty m:val="p"/>
          </m:rPr>
          <m:t>(</m:t>
        </m:r>
        <m:r>
          <m:t>M</m:t>
        </m:r>
        <m:r>
          <m:rPr>
            <m:sty m:val="p"/>
          </m:rPr>
          <m:t>−</m:t>
        </m:r>
        <m:sSup>
          <m:e>
            <m:r>
              <m:t>M</m:t>
            </m:r>
          </m:e>
          <m:sup>
            <m:r>
              <m:t>0</m:t>
            </m:r>
          </m:sup>
        </m:sSup>
        <m:r>
          <m:rPr>
            <m:sty m:val="p"/>
          </m:rPr>
          <m:t>)</m:t>
        </m:r>
      </m:oMath>
      <w:r>
        <w:t xml:space="preserve">, que inclui o capital, com os juros durante a construção, o O&amp;M fixo com a reposição parcial de módulos e o acréscimo de uso da rede. O investimento separa as parcelas de potência e de energia,</w:t>
      </w:r>
      <w:r>
        <w:t xml:space="preserve"> </w:t>
      </w:r>
      <m:oMath>
        <m:sSup>
          <m:e>
            <m:r>
              <m:t>I</m:t>
            </m:r>
          </m:e>
          <m:sup>
            <m:r>
              <m:t>b</m:t>
            </m:r>
            <m:r>
              <m:t>e</m:t>
            </m:r>
            <m:r>
              <m:t>s</m:t>
            </m:r>
            <m:r>
              <m:t>s</m:t>
            </m:r>
          </m:sup>
        </m:sSup>
        <m:r>
          <m:rPr>
            <m:sty m:val="p"/>
          </m:rPr>
          <m:t>=</m:t>
        </m:r>
        <m:sSup>
          <m:e>
            <m:r>
              <m:t>c</m:t>
            </m:r>
          </m:e>
          <m:sup>
            <m:r>
              <m:t>r</m:t>
            </m:r>
            <m:r>
              <m:t>e</m:t>
            </m:r>
            <m:r>
              <m:t>f</m:t>
            </m:r>
          </m:sup>
        </m:sSup>
        <m:d>
          <m:dPr>
            <m:begChr m:val="["/>
            <m:sepChr m:val=""/>
            <m:endChr m:val="]"/>
            <m:grow/>
          </m:dPr>
          <m:e>
            <m:r>
              <m:rPr>
                <m:sty m:val="p"/>
              </m:rPr>
              <m:t>(</m:t>
            </m:r>
            <m:r>
              <m:t>1</m:t>
            </m:r>
            <m:r>
              <m:rPr>
                <m:sty m:val="p"/>
              </m:rPr>
              <m:t>−</m:t>
            </m:r>
            <m:r>
              <m:t>f</m:t>
            </m:r>
            <m:r>
              <m:rPr>
                <m:sty m:val="p"/>
              </m:rPr>
              <m:t>)</m:t>
            </m:r>
            <m:r>
              <m:t> </m:t>
            </m:r>
            <m:sSup>
              <m:e>
                <m:acc>
                  <m:accPr>
                    <m:chr m:val="‾"/>
                  </m:accPr>
                  <m:e>
                    <m:r>
                      <m:t>P</m:t>
                    </m:r>
                  </m:e>
                </m:acc>
              </m:e>
              <m:sup>
                <m:r>
                  <m:t>d</m:t>
                </m:r>
                <m:r>
                  <m:t>i</m:t>
                </m:r>
                <m:r>
                  <m:t>s</m:t>
                </m:r>
              </m:sup>
            </m:sSup>
            <m:r>
              <m:rPr>
                <m:sty m:val="p"/>
              </m:rPr>
              <m:t>+</m:t>
            </m:r>
            <m:r>
              <m:t>f</m:t>
            </m:r>
            <m:r>
              <m:t> </m:t>
            </m:r>
            <m:sSup>
              <m:e>
                <m:r>
                  <m:t>E</m:t>
                </m:r>
              </m:e>
              <m:sup>
                <m:r>
                  <m:t>t</m:t>
                </m:r>
                <m:r>
                  <m:t>o</m:t>
                </m:r>
                <m:r>
                  <m:t>t</m:t>
                </m:r>
              </m:sup>
            </m:sSup>
            <m:r>
              <m:rPr>
                <m:sty m:val="p"/>
              </m:rPr>
              <m:t>/</m:t>
            </m:r>
            <m:sSup>
              <m:e>
                <m:r>
                  <m:t>h</m:t>
                </m:r>
              </m:e>
              <m:sup>
                <m:r>
                  <m:t>r</m:t>
                </m:r>
                <m:r>
                  <m:t>e</m:t>
                </m:r>
                <m:r>
                  <m:t>f</m:t>
                </m:r>
              </m:sup>
            </m:sSup>
          </m:e>
        </m:d>
      </m:oMath>
      <w:r>
        <w:t xml:space="preserve">, em que</w:t>
      </w:r>
      <w:r>
        <w:t xml:space="preserve"> </w:t>
      </w:r>
      <m:oMath>
        <m:sSup>
          <m:e>
            <m:r>
              <m:t>c</m:t>
            </m:r>
          </m:e>
          <m:sup>
            <m:r>
              <m:t>r</m:t>
            </m:r>
            <m:r>
              <m:t>e</m:t>
            </m:r>
            <m:r>
              <m:t>f</m:t>
            </m:r>
          </m:sup>
        </m:sSup>
      </m:oMath>
      <w:r>
        <w:t xml:space="preserve"> </w:t>
      </w:r>
      <w:r>
        <w:t xml:space="preserve">é o custo por kW de um sistema de</w:t>
      </w:r>
      <w:r>
        <w:t xml:space="preserve"> </w:t>
      </w:r>
      <m:oMath>
        <m:sSup>
          <m:e>
            <m:r>
              <m:t>h</m:t>
            </m:r>
          </m:e>
          <m:sup>
            <m:r>
              <m:t>r</m:t>
            </m:r>
            <m:r>
              <m:t>e</m:t>
            </m:r>
            <m:r>
              <m:t>f</m:t>
            </m:r>
          </m:sup>
        </m:sSup>
      </m:oMath>
      <w:r>
        <w:t xml:space="preserve"> </w:t>
      </w:r>
      <w:r>
        <w:t xml:space="preserve">horas e</w:t>
      </w:r>
      <w:r>
        <w:t xml:space="preserve"> </w:t>
      </w:r>
      <m:oMath>
        <m:r>
          <m:t>f</m:t>
        </m:r>
      </m:oMath>
      <w:r>
        <w:t xml:space="preserve"> </w:t>
      </w:r>
      <w:r>
        <w:t xml:space="preserve">é a parcela desse custo proporcional à energia; assim, a energia instalada além da duração de referência tem custo. O montante de uso de injeção sem o BESS é</w:t>
      </w:r>
      <w:r>
        <w:t xml:space="preserve"> </w:t>
      </w:r>
      <m:oMath>
        <m:sSup>
          <m:e>
            <m:r>
              <m:t>M</m:t>
            </m:r>
          </m:e>
          <m:sup>
            <m:r>
              <m:t>0</m:t>
            </m:r>
          </m:sup>
        </m:sSup>
        <m:r>
          <m:rPr>
            <m:sty m:val="p"/>
          </m:rPr>
          <m:t>=</m:t>
        </m:r>
        <m:sSup>
          <m:e>
            <m:r>
              <m:t>P</m:t>
            </m:r>
          </m:e>
          <m:sup>
            <m:r>
              <m:t>p</m:t>
            </m:r>
            <m:r>
              <m:t>v</m:t>
            </m:r>
          </m:sup>
        </m:sSup>
      </m:oMath>
      <w:r>
        <w:t xml:space="preserve">. Com o BESS, adota-se a conexão compartilhada do art. 4º, § 1º, II, da Portaria:</w:t>
      </w:r>
      <w:r>
        <w:t xml:space="preserve"> </w:t>
      </w:r>
      <m:oMath>
        <m:r>
          <m:t>M</m:t>
        </m:r>
        <m:r>
          <m:rPr>
            <m:sty m:val="p"/>
          </m:rPr>
          <m:t>=</m:t>
        </m:r>
        <m:r>
          <m:rPr>
            <m:sty m:val="p"/>
          </m:rPr>
          <m:t>max</m:t>
        </m:r>
        <m:r>
          <m:rPr>
            <m:sty m:val="p"/>
          </m:rPr>
          <m:t>(</m:t>
        </m:r>
        <m:sSup>
          <m:e>
            <m:r>
              <m:t>P</m:t>
            </m:r>
          </m:e>
          <m:sup>
            <m:r>
              <m:t>p</m:t>
            </m:r>
            <m:r>
              <m:t>v</m:t>
            </m:r>
          </m:sup>
        </m:sSup>
        <m:r>
          <m:rPr>
            <m:sty m:val="p"/>
          </m:rPr>
          <m:t>,</m:t>
        </m:r>
        <m:sSup>
          <m:e>
            <m:acc>
              <m:accPr>
                <m:chr m:val="‾"/>
              </m:accPr>
              <m:e>
                <m:r>
                  <m:t>P</m:t>
                </m:r>
              </m:e>
            </m:acc>
          </m:e>
          <m:sup>
            <m:r>
              <m:t>d</m:t>
            </m:r>
            <m:r>
              <m:t>i</m:t>
            </m:r>
            <m:r>
              <m:t>s</m:t>
            </m:r>
          </m:sup>
        </m:sSup>
        <m:r>
          <m:rPr>
            <m:sty m:val="p"/>
          </m:rPr>
          <m:t>)</m:t>
        </m:r>
      </m:oMath>
      <w:r>
        <w:t xml:space="preserve">, com a geração FV limitada quando a bateria injeta, o que atende à exigência de que o montante permita a descarga e a recarga totais do sistema de armazenamento (BRASIL, 2026, art. 9º, § 13). As curvas de oferta foram obtidas com conexão de 80 MW; com 60 MW, a diferença a partir de 50 MW contratados limita-se à geração FV nas horas de descarga do ONS, de cerca de R$ 1 mil/(MW·ano). Como sensibilidade, avaliam-se os montantes somados,</w:t>
      </w:r>
      <w:r>
        <w:t xml:space="preserve"> </w:t>
      </w:r>
      <m:oMath>
        <m:r>
          <m:t>M</m:t>
        </m:r>
        <m:r>
          <m:rPr>
            <m:sty m:val="p"/>
          </m:rPr>
          <m:t>=</m:t>
        </m:r>
        <m:sSup>
          <m:e>
            <m:r>
              <m:t>P</m:t>
            </m:r>
          </m:e>
          <m:sup>
            <m:r>
              <m:t>p</m:t>
            </m:r>
            <m:r>
              <m:t>v</m:t>
            </m:r>
          </m:sup>
        </m:sSup>
        <m:r>
          <m:rPr>
            <m:sty m:val="p"/>
          </m:rPr>
          <m:t>+</m:t>
        </m:r>
        <m:sSup>
          <m:e>
            <m:acc>
              <m:accPr>
                <m:chr m:val="‾"/>
              </m:accPr>
              <m:e>
                <m:r>
                  <m:t>P</m:t>
                </m:r>
              </m:e>
            </m:acc>
          </m:e>
          <m:sup>
            <m:r>
              <m:t>d</m:t>
            </m:r>
            <m:r>
              <m:t>i</m:t>
            </m:r>
            <m:r>
              <m:t>s</m:t>
            </m:r>
          </m:sup>
        </m:sSup>
      </m:oMath>
      <w:r>
        <w:t xml:space="preserve">, e a cobrança também da TUST de consumo sobre a potência do BESS. Nessa decisão, o lucro operacional</w:t>
      </w:r>
      <w:r>
        <w:t xml:space="preserve"> </w:t>
      </w:r>
      <m:oMath>
        <m:r>
          <m:t>Q</m:t>
        </m:r>
        <m:r>
          <m:rPr>
            <m:sty m:val="p"/>
          </m:rPr>
          <m:t>(</m:t>
        </m:r>
        <m:r>
          <m:t>P</m:t>
        </m:r>
        <m:r>
          <m:rPr>
            <m:sty m:val="p"/>
          </m:rPr>
          <m:t>)</m:t>
        </m:r>
      </m:oMath>
      <w:r>
        <w:t xml:space="preserve"> </w:t>
      </w:r>
      <w:r>
        <w:t xml:space="preserve">da Seção 3.8.1 é ajustado em dois pontos, conforme a Equação (3.44): devolve-se o custo de degradação do módulo LRCAP, cujo desgaste já está no investimento e no O&amp;M fixo (Seção 3.5), e desconta-se o consumo auxiliar do BESS que não é custeado pela CONCAP:</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r>
                      <m:t>Q</m:t>
                    </m:r>
                  </m:e>
                  <m:sup>
                    <m:r>
                      <m:t>i</m:t>
                    </m:r>
                    <m:r>
                      <m:t>n</m:t>
                    </m:r>
                    <m:r>
                      <m:t>v</m:t>
                    </m:r>
                  </m:sup>
                </m:sSup>
                <m:r>
                  <m:rPr>
                    <m:sty m:val="p"/>
                  </m:rPr>
                  <m:t>(</m:t>
                </m:r>
                <m:r>
                  <m:t>P</m:t>
                </m:r>
                <m:r>
                  <m:rPr>
                    <m:sty m:val="p"/>
                  </m:rPr>
                  <m:t>)</m:t>
                </m:r>
                <m:r>
                  <m:rPr>
                    <m:sty m:val="p"/>
                  </m:rPr>
                  <m:t>=</m:t>
                </m:r>
                <m:r>
                  <m:t>Q</m:t>
                </m:r>
                <m:r>
                  <m:rPr>
                    <m:sty m:val="p"/>
                  </m:rPr>
                  <m:t>(</m:t>
                </m:r>
                <m:r>
                  <m:t>P</m:t>
                </m:r>
                <m:r>
                  <m:rPr>
                    <m:sty m:val="p"/>
                  </m:rPr>
                  <m:t>)</m:t>
                </m:r>
                <m:r>
                  <m:rPr>
                    <m:sty m:val="p"/>
                  </m:rPr>
                  <m:t>+</m:t>
                </m:r>
                <m:sSup>
                  <m:e>
                    <m:r>
                      <m:t>c</m:t>
                    </m:r>
                  </m:e>
                  <m:sup>
                    <m:r>
                      <m:t>d</m:t>
                    </m:r>
                    <m:r>
                      <m:t>e</m:t>
                    </m:r>
                    <m:r>
                      <m:t>g</m:t>
                    </m:r>
                  </m:sup>
                </m:sSup>
                <m:sSup>
                  <m:e>
                    <m:r>
                      <m:t>E</m:t>
                    </m:r>
                  </m:e>
                  <m:sup>
                    <m:r>
                      <m:t>o</m:t>
                    </m:r>
                    <m:r>
                      <m:t>n</m:t>
                    </m:r>
                    <m:r>
                      <m:t>s</m:t>
                    </m:r>
                  </m:sup>
                </m:sSup>
                <m:r>
                  <m:t>P</m:t>
                </m:r>
                <m:r>
                  <m:rPr>
                    <m:sty m:val="p"/>
                  </m:rPr>
                  <m:t>−</m:t>
                </m:r>
                <m:acc>
                  <m:accPr>
                    <m:chr m:val="‾"/>
                  </m:accPr>
                  <m:e>
                    <m:r>
                      <m:t>λ</m:t>
                    </m:r>
                  </m:e>
                </m:acc>
                <m:d>
                  <m:dPr>
                    <m:begChr m:val="["/>
                    <m:sepChr m:val=""/>
                    <m:endChr m:val="]"/>
                    <m:grow/>
                  </m:dPr>
                  <m:e>
                    <m:r>
                      <m:t>a</m:t>
                    </m:r>
                    <m:r>
                      <m:t>H</m:t>
                    </m:r>
                    <m:d>
                      <m:dPr>
                        <m:begChr m:val="("/>
                        <m:sepChr m:val=""/>
                        <m:endChr m:val=")"/>
                        <m:grow/>
                      </m:dPr>
                      <m:e>
                        <m:sSup>
                          <m:e>
                            <m:acc>
                              <m:accPr>
                                <m:chr m:val="‾"/>
                              </m:accPr>
                              <m:e>
                                <m:r>
                                  <m:t>P</m:t>
                                </m:r>
                              </m:e>
                            </m:acc>
                          </m:e>
                          <m:sup>
                            <m:r>
                              <m:t>d</m:t>
                            </m:r>
                            <m:r>
                              <m:t>i</m:t>
                            </m:r>
                            <m:r>
                              <m:t>s</m:t>
                            </m:r>
                          </m:sup>
                        </m:sSup>
                        <m:r>
                          <m:rPr>
                            <m:sty m:val="p"/>
                          </m:rPr>
                          <m:t>−</m:t>
                        </m:r>
                        <m:r>
                          <m:t>P</m:t>
                        </m:r>
                      </m:e>
                    </m:d>
                    <m:r>
                      <m:rPr>
                        <m:sty m:val="p"/>
                      </m:rPr>
                      <m:t>+</m:t>
                    </m:r>
                    <m:r>
                      <m:rPr>
                        <m:sty m:val="p"/>
                      </m:rPr>
                      <m:t>max</m:t>
                    </m:r>
                    <m:r>
                      <m:t>​</m:t>
                    </m:r>
                    <m:d>
                      <m:dPr>
                        <m:begChr m:val="("/>
                        <m:sepChr m:val=""/>
                        <m:endChr m:val=")"/>
                        <m:grow/>
                      </m:dPr>
                      <m:e>
                        <m:r>
                          <m:t>0</m:t>
                        </m:r>
                        <m:r>
                          <m:rPr>
                            <m:sty m:val="p"/>
                          </m:rPr>
                          <m:t>,</m:t>
                        </m:r>
                        <m:r>
                          <m:t> </m:t>
                        </m:r>
                        <m:r>
                          <m:t>a</m:t>
                        </m:r>
                        <m:r>
                          <m:t>H</m:t>
                        </m:r>
                        <m:r>
                          <m:rPr>
                            <m:sty m:val="p"/>
                          </m:rPr>
                          <m:t>−</m:t>
                        </m:r>
                        <m:r>
                          <m:t>ϕ</m:t>
                        </m:r>
                        <m:sSup>
                          <m:e>
                            <m:r>
                              <m:t>E</m:t>
                            </m:r>
                          </m:e>
                          <m:sup>
                            <m:r>
                              <m:t>o</m:t>
                            </m:r>
                            <m:r>
                              <m:t>n</m:t>
                            </m:r>
                            <m:r>
                              <m:t>s</m:t>
                            </m:r>
                          </m:sup>
                        </m:sSup>
                      </m:e>
                    </m:d>
                    <m:r>
                      <m:t>P</m:t>
                    </m:r>
                  </m:e>
                </m:d>
              </m:oMath>
            </m:oMathPara>
          </w:p>
        </w:tc>
        <w:tc>
          <w:tcPr>
            <w:tcW w:w="1000" w:type="dxa"/>
            <w:vAlign w:val="center"/>
          </w:tcPr>
          <w:p>
            <w:pPr>
              <w:pStyle w:val="NumeroEquacao"/>
            </w:pPr>
            <w:r>
              <w:t>(3.44)</w:t>
            </w:r>
          </w:p>
        </w:tc>
      </w:tr>
    </w:tbl>
    <w:p>
      <w:pPr>
        <w:pStyle w:val="FirstParagraph"/>
      </w:pPr>
      <w:r>
        <w:t xml:space="preserve">em que</w:t>
      </w:r>
      <w:r>
        <w:t xml:space="preserve"> </w:t>
      </w:r>
      <m:oMath>
        <m:sSup>
          <m:e>
            <m:r>
              <m:t>E</m:t>
            </m:r>
          </m:e>
          <m:sup>
            <m:r>
              <m:t>o</m:t>
            </m:r>
            <m:r>
              <m:t>n</m:t>
            </m:r>
            <m:r>
              <m:t>s</m:t>
            </m:r>
          </m:sup>
        </m:sSup>
      </m:oMath>
      <w:r>
        <w:t xml:space="preserve"> </w:t>
      </w:r>
      <w:r>
        <w:t xml:space="preserve">é a energia injetada pelo módulo LRCAP por MW contratado em um ano,</w:t>
      </w:r>
      <w:r>
        <w:t xml:space="preserve"> </w:t>
      </w:r>
      <m:oMath>
        <m:r>
          <m:t>a</m:t>
        </m:r>
      </m:oMath>
      <w:r>
        <w:t xml:space="preserve"> </w:t>
      </w:r>
      <w:r>
        <w:t xml:space="preserve">é o consumo auxiliar em fração da potência,</w:t>
      </w:r>
      <w:r>
        <w:t xml:space="preserve"> </w:t>
      </w:r>
      <m:oMath>
        <m:r>
          <m:t>H</m:t>
        </m:r>
      </m:oMath>
      <w:r>
        <w:t xml:space="preserve"> </w:t>
      </w:r>
      <w:r>
        <w:t xml:space="preserve">é o número de horas do ano e</w:t>
      </w:r>
      <w:r>
        <w:t xml:space="preserve"> </w:t>
      </w:r>
      <m:oMath>
        <m:acc>
          <m:accPr>
            <m:chr m:val="‾"/>
          </m:accPr>
          <m:e>
            <m:r>
              <m:t>λ</m:t>
            </m:r>
          </m:e>
        </m:acc>
      </m:oMath>
      <w:r>
        <w:t xml:space="preserve"> </w:t>
      </w:r>
      <w:r>
        <w:t xml:space="preserve">é o PLD médio. O primeiro termo entre colchetes é o consumo do módulo mercantil, pago pelo empreendedor. O segundo é a parcela do consumo do módulo LRCAP que, medida no seu ponto de medição e contada como recarga, excede a folga</w:t>
      </w:r>
      <w:r>
        <w:t xml:space="preserve"> </w:t>
      </w:r>
      <m:oMath>
        <m:r>
          <m:t>ϕ</m:t>
        </m:r>
        <m:sSup>
          <m:e>
            <m:r>
              <m:t>E</m:t>
            </m:r>
          </m:e>
          <m:sup>
            <m:r>
              <m:t>o</m:t>
            </m:r>
            <m:r>
              <m:t>n</m:t>
            </m:r>
            <m:r>
              <m:t>s</m:t>
            </m:r>
          </m:sup>
        </m:sSup>
      </m:oMath>
      <w:r>
        <w:t xml:space="preserve"> </w:t>
      </w:r>
      <w:r>
        <w:t xml:space="preserve">entre a recarga custeada pela CONCAP,</w:t>
      </w:r>
      <w:r>
        <w:t xml:space="preserve"> </w:t>
      </w:r>
      <m:oMath>
        <m:sSup>
          <m:e>
            <m:r>
              <m:t>E</m:t>
            </m:r>
          </m:e>
          <m:sup>
            <m:r>
              <m:t>o</m:t>
            </m:r>
            <m:r>
              <m:t>n</m:t>
            </m:r>
            <m:r>
              <m:t>s</m:t>
            </m:r>
          </m:sup>
        </m:sSup>
        <m:r>
          <m:rPr>
            <m:sty m:val="p"/>
          </m:rPr>
          <m:t>/</m:t>
        </m:r>
        <m:sSup>
          <m:e>
            <m:r>
              <m:rPr>
                <m:sty m:val="p"/>
              </m:rPr>
              <m:t>R</m:t>
            </m:r>
            <m:r>
              <m:rPr>
                <m:sty m:val="p"/>
              </m:rPr>
              <m:t>T</m:t>
            </m:r>
            <m:r>
              <m:rPr>
                <m:sty m:val="p"/>
              </m:rPr>
              <m:t>E</m:t>
            </m:r>
          </m:e>
          <m:sup>
            <m:r>
              <m:t>r</m:t>
            </m:r>
            <m:r>
              <m:t>e</m:t>
            </m:r>
            <m:r>
              <m:t>f</m:t>
            </m:r>
          </m:sup>
        </m:sSup>
      </m:oMath>
      <w:r>
        <w:t xml:space="preserve">, e a recarga necessária,</w:t>
      </w:r>
      <w:r>
        <w:t xml:space="preserve"> </w:t>
      </w:r>
      <m:oMath>
        <m:sSup>
          <m:e>
            <m:r>
              <m:t>E</m:t>
            </m:r>
          </m:e>
          <m:sup>
            <m:r>
              <m:t>o</m:t>
            </m:r>
            <m:r>
              <m:t>n</m:t>
            </m:r>
            <m:r>
              <m:t>s</m:t>
            </m:r>
          </m:sup>
        </m:sSup>
        <m:r>
          <m:rPr>
            <m:sty m:val="p"/>
          </m:rPr>
          <m:t>/</m:t>
        </m:r>
        <m:r>
          <m:rPr>
            <m:sty m:val="p"/>
          </m:rPr>
          <m:t>(</m:t>
        </m:r>
        <m:sSup>
          <m:e>
            <m:r>
              <m:t>η</m:t>
            </m:r>
          </m:e>
          <m:sup>
            <m:r>
              <m:t>c</m:t>
            </m:r>
            <m:r>
              <m:t>h</m:t>
            </m:r>
          </m:sup>
        </m:sSup>
        <m:sSup>
          <m:e>
            <m:r>
              <m:t>η</m:t>
            </m:r>
          </m:e>
          <m:sup>
            <m:r>
              <m:t>d</m:t>
            </m:r>
            <m:r>
              <m:t>i</m:t>
            </m:r>
            <m:r>
              <m:t>s</m:t>
            </m:r>
          </m:sup>
        </m:sSup>
        <m:r>
          <m:rPr>
            <m:sty m:val="p"/>
          </m:rPr>
          <m:t>)</m:t>
        </m:r>
      </m:oMath>
      <w:r>
        <w:t xml:space="preserve">, isto é,</w:t>
      </w:r>
      <w:r>
        <w:t xml:space="preserve"> </w:t>
      </w:r>
      <m:oMath>
        <m:r>
          <m:t>ϕ</m:t>
        </m:r>
        <m:r>
          <m:rPr>
            <m:sty m:val="p"/>
          </m:rPr>
          <m:t>=</m:t>
        </m:r>
        <m:r>
          <m:t>1</m:t>
        </m:r>
        <m:r>
          <m:rPr>
            <m:sty m:val="p"/>
          </m:rPr>
          <m:t>/</m:t>
        </m:r>
        <m:sSup>
          <m:e>
            <m:r>
              <m:rPr>
                <m:sty m:val="p"/>
              </m:rPr>
              <m:t>R</m:t>
            </m:r>
            <m:r>
              <m:rPr>
                <m:sty m:val="p"/>
              </m:rPr>
              <m:t>T</m:t>
            </m:r>
            <m:r>
              <m:rPr>
                <m:sty m:val="p"/>
              </m:rPr>
              <m:t>E</m:t>
            </m:r>
          </m:e>
          <m:sup>
            <m:r>
              <m:t>r</m:t>
            </m:r>
            <m:r>
              <m:t>e</m:t>
            </m:r>
            <m:r>
              <m:t>f</m:t>
            </m:r>
          </m:sup>
        </m:sSup>
        <m:r>
          <m:rPr>
            <m:sty m:val="p"/>
          </m:rPr>
          <m:t>−</m:t>
        </m:r>
        <m:r>
          <m:t>1</m:t>
        </m:r>
        <m:r>
          <m:rPr>
            <m:sty m:val="p"/>
          </m:rPr>
          <m:t>/</m:t>
        </m:r>
        <m:r>
          <m:rPr>
            <m:sty m:val="p"/>
          </m:rPr>
          <m:t>(</m:t>
        </m:r>
        <m:sSup>
          <m:e>
            <m:r>
              <m:t>η</m:t>
            </m:r>
          </m:e>
          <m:sup>
            <m:r>
              <m:t>c</m:t>
            </m:r>
            <m:r>
              <m:t>h</m:t>
            </m:r>
          </m:sup>
        </m:sSup>
        <m:sSup>
          <m:e>
            <m:r>
              <m:t>η</m:t>
            </m:r>
          </m:e>
          <m:sup>
            <m:r>
              <m:t>d</m:t>
            </m:r>
            <m:r>
              <m:t>i</m:t>
            </m:r>
            <m:r>
              <m:t>s</m:t>
            </m:r>
          </m:sup>
        </m:sSup>
        <m:r>
          <m:rPr>
            <m:sty m:val="p"/>
          </m:rPr>
          <m:t>)</m:t>
        </m:r>
      </m:oMath>
      <w:r>
        <w:t xml:space="preserve"> </w:t>
      </w:r>
      <w:r>
        <w:t xml:space="preserve">(BRASIL, 2026, art. 9º, §§ 7º e 8º). Com despacho diário,</w:t>
      </w:r>
      <w:r>
        <w:t xml:space="preserve"> </w:t>
      </w:r>
      <m:oMath>
        <m:sSup>
          <m:e>
            <m:r>
              <m:t>E</m:t>
            </m:r>
          </m:e>
          <m:sup>
            <m:r>
              <m:t>o</m:t>
            </m:r>
            <m:r>
              <m:t>n</m:t>
            </m:r>
            <m:r>
              <m:t>s</m:t>
            </m:r>
          </m:sup>
        </m:sSup>
        <m:r>
          <m:rPr>
            <m:sty m:val="p"/>
          </m:rPr>
          <m:t>≈</m:t>
        </m:r>
        <m:r>
          <m:t>1.461</m:t>
        </m:r>
      </m:oMath>
      <w:r>
        <w:t xml:space="preserve"> </w:t>
      </w:r>
      <w:r>
        <w:t xml:space="preserve">MWh/MW, a folga é de cerca de 100 MWh/MW por ano e cobre um consumo auxiliar de até 1,1% da potência. O uso dessa folga para o consumo auxiliar é uma interpretação: a Portaria custeia a recarga com base no rendimento de referência, mas não trata expressamente do consumo auxiliar medido no ponto de medição do módulo. Por isso, avalia-se também o caso em que todo o consumo auxiliar é pago ao PLD (</w:t>
      </w:r>
      <m:oMath>
        <m:r>
          <m:t>ϕ</m:t>
        </m:r>
        <m:r>
          <m:rPr>
            <m:sty m:val="p"/>
          </m:rPr>
          <m:t>=</m:t>
        </m:r>
        <m:r>
          <m:t>0</m:t>
        </m:r>
      </m:oMath>
      <w:r>
        <w:t xml:space="preserve">). A receita fixa é multiplicada pelo fator</w:t>
      </w:r>
      <w:r>
        <w:t xml:space="preserve"> </w:t>
      </w:r>
      <m:oMath>
        <m:r>
          <m:t>k</m:t>
        </m:r>
        <m:r>
          <m:rPr>
            <m:sty m:val="p"/>
          </m:rPr>
          <m:t>=</m:t>
        </m:r>
        <m:r>
          <m:t>d</m:t>
        </m:r>
        <m:r>
          <m:t> </m:t>
        </m:r>
        <m:r>
          <m:rPr>
            <m:sty m:val="p"/>
          </m:rPr>
          <m:t>(</m:t>
        </m:r>
        <m:r>
          <m:t>1</m:t>
        </m:r>
        <m:r>
          <m:rPr>
            <m:sty m:val="p"/>
          </m:rPr>
          <m:t>−</m:t>
        </m:r>
        <m:r>
          <m:t>t</m:t>
        </m:r>
        <m:r>
          <m:rPr>
            <m:sty m:val="p"/>
          </m:rPr>
          <m:t>)</m:t>
        </m:r>
        <m:r>
          <m:t> </m:t>
        </m:r>
        <m:r>
          <m:t>φ</m:t>
        </m:r>
      </m:oMath>
      <w:r>
        <w:t xml:space="preserve">, em que</w:t>
      </w:r>
      <w:r>
        <w:t xml:space="preserve"> </w:t>
      </w:r>
      <m:oMath>
        <m:r>
          <m:t>d</m:t>
        </m:r>
      </m:oMath>
      <w:r>
        <w:t xml:space="preserve"> </w:t>
      </w:r>
      <w:r>
        <w:t xml:space="preserve">é a disponibilidade,</w:t>
      </w:r>
      <w:r>
        <w:t xml:space="preserve"> </w:t>
      </w:r>
      <m:oMath>
        <m:r>
          <m:t>t</m:t>
        </m:r>
      </m:oMath>
      <w:r>
        <w:t xml:space="preserve"> </w:t>
      </w:r>
      <w:r>
        <w:t xml:space="preserve">a alíquota dos tributos sobre a receita e</w:t>
      </w:r>
      <w:r>
        <w:t xml:space="preserve"> </w:t>
      </w:r>
      <m:oMath>
        <m:r>
          <m:t>φ</m:t>
        </m:r>
      </m:oMath>
      <w:r>
        <w:t xml:space="preserve"> </w:t>
      </w:r>
      <w:r>
        <w:t xml:space="preserve">a perda de valor real da receita fixa sem reajuste pelo IPCA:</w:t>
      </w:r>
      <w:r>
        <w:t xml:space="preserve"> </w:t>
      </w:r>
      <m:oMath>
        <m:r>
          <m:t>φ</m:t>
        </m:r>
        <m:r>
          <m:rPr>
            <m:sty m:val="p"/>
          </m:rPr>
          <m:t>=</m:t>
        </m:r>
        <m:r>
          <m:t>1</m:t>
        </m:r>
      </m:oMath>
      <w:r>
        <w:t xml:space="preserve"> </w:t>
      </w:r>
      <w:r>
        <w:t xml:space="preserve">com reajuste e</w:t>
      </w:r>
      <w:r>
        <w:t xml:space="preserve"> </w:t>
      </w:r>
      <m:oMath>
        <m:r>
          <m:t>φ</m:t>
        </m:r>
        <m:r>
          <m:rPr>
            <m:sty m:val="p"/>
          </m:rPr>
          <m:t>=</m:t>
        </m:r>
        <m:r>
          <m:t>F</m:t>
        </m:r>
        <m:r>
          <m:rPr>
            <m:sty m:val="p"/>
          </m:rPr>
          <m:t>(</m:t>
        </m:r>
        <m:sSup>
          <m:e>
            <m:r>
              <m:t>i</m:t>
            </m:r>
          </m:e>
          <m:sup>
            <m:r>
              <m:rPr>
                <m:sty m:val="p"/>
              </m:rPr>
              <m:t>′</m:t>
            </m:r>
          </m:sup>
        </m:sSup>
        <m:r>
          <m:rPr>
            <m:sty m:val="p"/>
          </m:rPr>
          <m:t>,</m:t>
        </m:r>
        <m:r>
          <m:t>n</m:t>
        </m:r>
        <m:r>
          <m:rPr>
            <m:sty m:val="p"/>
          </m:rPr>
          <m:t>)</m:t>
        </m:r>
        <m:r>
          <m:rPr>
            <m:sty m:val="p"/>
          </m:rPr>
          <m:t>/</m:t>
        </m:r>
        <m:r>
          <m:t>F</m:t>
        </m:r>
        <m:r>
          <m:rPr>
            <m:sty m:val="p"/>
          </m:rPr>
          <m:t>(</m:t>
        </m:r>
        <m:r>
          <m:t>i</m:t>
        </m:r>
        <m:r>
          <m:rPr>
            <m:sty m:val="p"/>
          </m:rPr>
          <m:t>,</m:t>
        </m:r>
        <m:r>
          <m:t>n</m:t>
        </m:r>
        <m:r>
          <m:rPr>
            <m:sty m:val="p"/>
          </m:rPr>
          <m:t>)</m:t>
        </m:r>
      </m:oMath>
      <w:r>
        <w:t xml:space="preserve"> </w:t>
      </w:r>
      <w:r>
        <w:t xml:space="preserve">sem ele, com</w:t>
      </w:r>
      <w:r>
        <w:t xml:space="preserve"> </w:t>
      </w:r>
      <m:oMath>
        <m:sSup>
          <m:e>
            <m:r>
              <m:t>i</m:t>
            </m:r>
          </m:e>
          <m:sup>
            <m:r>
              <m:rPr>
                <m:sty m:val="p"/>
              </m:rPr>
              <m:t>′</m:t>
            </m:r>
          </m:sup>
        </m:sSup>
        <m:r>
          <m:rPr>
            <m:sty m:val="p"/>
          </m:rPr>
          <m:t>=</m:t>
        </m:r>
        <m:r>
          <m:rPr>
            <m:sty m:val="p"/>
          </m:rPr>
          <m:t>(</m:t>
        </m:r>
        <m:r>
          <m:t>1</m:t>
        </m:r>
        <m:r>
          <m:rPr>
            <m:sty m:val="p"/>
          </m:rPr>
          <m:t>+</m:t>
        </m:r>
        <m:r>
          <m:t>i</m:t>
        </m:r>
        <m:r>
          <m:rPr>
            <m:sty m:val="p"/>
          </m:rPr>
          <m:t>)</m:t>
        </m:r>
        <m:r>
          <m:rPr>
            <m:sty m:val="p"/>
          </m:rPr>
          <m:t>(</m:t>
        </m:r>
        <m:r>
          <m:t>1</m:t>
        </m:r>
        <m:r>
          <m:rPr>
            <m:sty m:val="p"/>
          </m:rPr>
          <m:t>+</m:t>
        </m:r>
        <m:sSup>
          <m:e>
            <m:r>
              <m:t>π</m:t>
            </m:r>
          </m:e>
          <m:sup>
            <m:r>
              <m:t>i</m:t>
            </m:r>
            <m:r>
              <m:t>p</m:t>
            </m:r>
            <m:r>
              <m:t>c</m:t>
            </m:r>
            <m:r>
              <m:t>a</m:t>
            </m:r>
          </m:sup>
        </m:sSup>
        <m:r>
          <m:rPr>
            <m:sty m:val="p"/>
          </m:rPr>
          <m:t>)</m:t>
        </m:r>
        <m:r>
          <m:rPr>
            <m:sty m:val="p"/>
          </m:rPr>
          <m:t>−</m:t>
        </m:r>
        <m:r>
          <m:t>1</m:t>
        </m:r>
      </m:oMath>
      <w:r>
        <w:t xml:space="preserve">. A potência ofertada passa a ser dada pela Equação (3.45):</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bSup>
                  <m:e>
                    <m:r>
                      <m:t>P</m:t>
                    </m:r>
                  </m:e>
                  <m:sub>
                    <m:r>
                      <m:t>i</m:t>
                    </m:r>
                    <m:r>
                      <m:t>n</m:t>
                    </m:r>
                    <m:r>
                      <m:t>v</m:t>
                    </m:r>
                  </m:sub>
                  <m:sup>
                    <m:r>
                      <m:rPr>
                        <m:sty m:val="p"/>
                      </m:rPr>
                      <m:t>*</m:t>
                    </m:r>
                  </m:sup>
                </m:sSubSup>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arg</m:t>
                          </m:r>
                          <m:limLow>
                            <m:e>
                              <m:r>
                                <m:rPr>
                                  <m:sty m:val="p"/>
                                </m:rPr>
                                <m:t>max</m:t>
                              </m:r>
                            </m:e>
                            <m:lim>
                              <m:r>
                                <m:t>P</m:t>
                              </m:r>
                              <m:r>
                                <m:rPr>
                                  <m:sty m:val="p"/>
                                </m:rPr>
                                <m:t>∈</m:t>
                              </m:r>
                              <m:sSub>
                                <m:e>
                                  <m:r>
                                    <m:rPr>
                                      <m:scr m:val="script"/>
                                      <m:sty m:val="p"/>
                                    </m:rPr>
                                    <m:t>X</m:t>
                                  </m:r>
                                </m:e>
                                <m:sub>
                                  <m:r>
                                    <m:t>h</m:t>
                                  </m:r>
                                </m:sub>
                              </m:sSub>
                            </m:lim>
                          </m:limLow>
                          <m:d>
                            <m:dPr>
                              <m:begChr m:val="{"/>
                              <m:sepChr m:val=""/>
                              <m:endChr m:val="}"/>
                              <m:grow/>
                            </m:dPr>
                            <m:e>
                              <m:r>
                                <m:t>R</m:t>
                              </m:r>
                              <m:r>
                                <m:t>k</m:t>
                              </m:r>
                              <m:r>
                                <m:t>P</m:t>
                              </m:r>
                              <m:r>
                                <m:rPr>
                                  <m:sty m:val="p"/>
                                </m:rPr>
                                <m:t>+</m:t>
                              </m:r>
                              <m:sSup>
                                <m:e>
                                  <m:r>
                                    <m:t>Q</m:t>
                                  </m:r>
                                </m:e>
                                <m:sup>
                                  <m:r>
                                    <m:t>i</m:t>
                                  </m:r>
                                  <m:r>
                                    <m:t>n</m:t>
                                  </m:r>
                                  <m:r>
                                    <m:t>v</m:t>
                                  </m:r>
                                </m:sup>
                              </m:sSup>
                              <m:r>
                                <m:rPr>
                                  <m:sty m:val="p"/>
                                </m:rPr>
                                <m:t>(</m:t>
                              </m:r>
                              <m:r>
                                <m:t>P</m:t>
                              </m:r>
                              <m:r>
                                <m:rPr>
                                  <m:sty m:val="p"/>
                                </m:rPr>
                                <m:t>)</m:t>
                              </m:r>
                            </m:e>
                          </m:d>
                          <m:r>
                            <m:rPr>
                              <m:sty m:val="p"/>
                            </m:rPr>
                            <m:t>,</m:t>
                          </m:r>
                        </m:e>
                        <m:e>
                          <m:r>
                            <m:rPr>
                              <m:nor/>
                            </m:rPr>
                            <m:t>se </m:t>
                          </m:r>
                          <m:limLow>
                            <m:e>
                              <m:r>
                                <m:rPr>
                                  <m:sty m:val="p"/>
                                </m:rPr>
                                <m:t>max</m:t>
                              </m:r>
                            </m:e>
                            <m:lim>
                              <m:r>
                                <m:t>P</m:t>
                              </m:r>
                              <m:r>
                                <m:rPr>
                                  <m:sty m:val="p"/>
                                </m:rPr>
                                <m:t>∈</m:t>
                              </m:r>
                              <m:sSub>
                                <m:e>
                                  <m:r>
                                    <m:rPr>
                                      <m:scr m:val="script"/>
                                      <m:sty m:val="p"/>
                                    </m:rPr>
                                    <m:t>X</m:t>
                                  </m:r>
                                </m:e>
                                <m:sub>
                                  <m:r>
                                    <m:t>h</m:t>
                                  </m:r>
                                </m:sub>
                              </m:sSub>
                            </m:lim>
                          </m:limLow>
                          <m:d>
                            <m:dPr>
                              <m:begChr m:val="{"/>
                              <m:sepChr m:val=""/>
                              <m:endChr m:val="}"/>
                              <m:grow/>
                            </m:dPr>
                            <m:e>
                              <m:r>
                                <m:t>R</m:t>
                              </m:r>
                              <m:r>
                                <m:t>k</m:t>
                              </m:r>
                              <m:r>
                                <m:t>P</m:t>
                              </m:r>
                              <m:r>
                                <m:rPr>
                                  <m:sty m:val="p"/>
                                </m:rPr>
                                <m:t>+</m:t>
                              </m:r>
                              <m:sSup>
                                <m:e>
                                  <m:r>
                                    <m:t>Q</m:t>
                                  </m:r>
                                </m:e>
                                <m:sup>
                                  <m:r>
                                    <m:t>i</m:t>
                                  </m:r>
                                  <m:r>
                                    <m:t>n</m:t>
                                  </m:r>
                                  <m:r>
                                    <m:t>v</m:t>
                                  </m:r>
                                </m:sup>
                              </m:sSup>
                              <m:r>
                                <m:rPr>
                                  <m:sty m:val="p"/>
                                </m:rPr>
                                <m:t>(</m:t>
                              </m:r>
                              <m:r>
                                <m:t>P</m:t>
                              </m:r>
                              <m:r>
                                <m:rPr>
                                  <m:sty m:val="p"/>
                                </m:rPr>
                                <m:t>)</m:t>
                              </m:r>
                            </m:e>
                          </m:d>
                          <m:r>
                            <m:rPr>
                              <m:sty m:val="p"/>
                            </m:rPr>
                            <m:t>−</m:t>
                          </m:r>
                          <m:sSup>
                            <m:e>
                              <m:r>
                                <m:t>C</m:t>
                              </m:r>
                            </m:e>
                            <m:sup>
                              <m:r>
                                <m:t>b</m:t>
                              </m:r>
                              <m:r>
                                <m:t>e</m:t>
                              </m:r>
                              <m:r>
                                <m:t>s</m:t>
                              </m:r>
                              <m:r>
                                <m:t>s</m:t>
                              </m:r>
                            </m:sup>
                          </m:sSup>
                          <m:r>
                            <m:rPr>
                              <m:sty m:val="p"/>
                            </m:rPr>
                            <m:t>&gt;</m:t>
                          </m:r>
                          <m:sSup>
                            <m:e>
                              <m:r>
                                <m:rPr>
                                  <m:sty m:val="p"/>
                                </m:rPr>
                                <m:t>Π</m:t>
                              </m:r>
                            </m:e>
                            <m:sup>
                              <m:r>
                                <m:t>0</m:t>
                              </m:r>
                            </m:sup>
                          </m:sSup>
                        </m:e>
                      </m:mr>
                      <m:mr>
                        <m:e>
                          <m:r>
                            <m:t>0</m:t>
                          </m:r>
                          <m:r>
                            <m:rPr>
                              <m:sty m:val="p"/>
                            </m:rPr>
                            <m:t>,</m:t>
                          </m:r>
                        </m:e>
                        <m:e>
                          <m:r>
                            <m:rPr>
                              <m:nor/>
                            </m:rPr>
                            <m:t>caso contrário</m:t>
                          </m:r>
                        </m:e>
                      </m:mr>
                    </m:m>
                  </m:e>
                </m:d>
              </m:oMath>
            </m:oMathPara>
          </w:p>
        </w:tc>
        <w:tc>
          <w:tcPr>
            <w:tcW w:w="1000" w:type="dxa"/>
            <w:vAlign w:val="center"/>
          </w:tcPr>
          <w:p>
            <w:pPr>
              <w:pStyle w:val="NumeroEquacao"/>
            </w:pPr>
            <w:r>
              <w:t>(3.45)</w:t>
            </w:r>
          </w:p>
        </w:tc>
      </w:tr>
    </w:tbl>
    <w:p>
      <w:pPr>
        <w:pStyle w:val="FirstParagraph"/>
      </w:pPr>
      <w:r>
        <w:t xml:space="preserve">O lance mínimo,</w:t>
      </w:r>
      <w:r>
        <w:t xml:space="preserve"> </w:t>
      </w:r>
      <m:oMath>
        <m:sSup>
          <m:e>
            <m:r>
              <m:t>R</m:t>
            </m:r>
          </m:e>
          <m:sup>
            <m:r>
              <m:t>m</m:t>
            </m:r>
            <m:r>
              <m:t>i</m:t>
            </m:r>
            <m:r>
              <m:t>n</m:t>
            </m:r>
          </m:sup>
        </m:sSup>
      </m:oMath>
      <w:r>
        <w:t xml:space="preserve">, é a menor receita fixa para a qual a construção do BESS é vantajosa, isto é, o menor</w:t>
      </w:r>
      <w:r>
        <w:t xml:space="preserve"> </w:t>
      </w:r>
      <m:oMath>
        <m:r>
          <m:t>R</m:t>
        </m:r>
      </m:oMath>
      <w:r>
        <w:t xml:space="preserve"> </w:t>
      </w:r>
      <w:r>
        <w:t xml:space="preserve">para o qual</w:t>
      </w:r>
      <w:r>
        <w:t xml:space="preserve"> </w:t>
      </w:r>
      <m:oMath>
        <m:sSubSup>
          <m:e>
            <m:r>
              <m:t>P</m:t>
            </m:r>
          </m:e>
          <m:sub>
            <m:r>
              <m:t>i</m:t>
            </m:r>
            <m:r>
              <m:t>n</m:t>
            </m:r>
            <m:r>
              <m:t>v</m:t>
            </m:r>
          </m:sub>
          <m:sup>
            <m:r>
              <m:rPr>
                <m:sty m:val="p"/>
              </m:rPr>
              <m:t>*</m:t>
            </m:r>
          </m:sup>
        </m:sSubSup>
        <m:r>
          <m:rPr>
            <m:sty m:val="p"/>
          </m:rPr>
          <m:t>(</m:t>
        </m:r>
        <m:r>
          <m:t>R</m:t>
        </m:r>
        <m:r>
          <m:rPr>
            <m:sty m:val="p"/>
          </m:rPr>
          <m:t>)</m:t>
        </m:r>
        <m:r>
          <m:rPr>
            <m:sty m:val="p"/>
          </m:rPr>
          <m:t>&gt;</m:t>
        </m:r>
        <m:r>
          <m:t>0</m:t>
        </m:r>
      </m:oMath>
      <w:r>
        <w:t xml:space="preserve">. Ele é calculado com resolução de R$ 1 mil/(MW·ano) para as três faixas de investimento e as duas taxas de desconto do Quadro 3.3 e, no caso central, decomposto nas parcelas de capital, O&amp;M, uso da rede, consumo auxiliar, uso mercantil e tributos sobre a receita, cuja soma é o lance. Como os tributos sobre a venda de energia e de hidrogênio pouco mudam entre as alternativas com e sem BESS no lance mínimo, em que a operação do lado mercantil coincide, eles são considerados apenas na receita fixa.</w:t>
      </w:r>
    </w:p>
    <w:p>
      <w:pPr>
        <w:pStyle w:val="BodyText"/>
      </w:pPr>
      <w:r>
        <w:t xml:space="preserve">A análise de sensibilidade varia uma premissa de cada vez. Para expressar o lance como uma distribuição, as premissas de custo e de regra são também sorteadas por Monte Carlo, de forma independente, nas mesmas faixas, com probabilidades atribuídas pelo autor às regras ainda não confirmadas (duração de referência do custo, cobrança dupla da TUST, regime do PIS/Cofins, reajuste da receita, folga da CONCAP e despacho de dois ciclos diários); a importância de cada premissa é medida pela razão de correlação</w:t>
      </w:r>
      <w:r>
        <w:t xml:space="preserve"> </w:t>
      </w:r>
      <m:oMath>
        <m:sSup>
          <m:e>
            <m:r>
              <m:t>η</m:t>
            </m:r>
          </m:e>
          <m:sup>
            <m:r>
              <m:t>2</m:t>
            </m:r>
          </m:sup>
        </m:sSup>
      </m:oMath>
      <w:r>
        <w:t xml:space="preserve">, fração da variância do lance explicada por ela isoladamente (Seção 4.2.3).</w:t>
      </w:r>
    </w:p>
    <w:bookmarkEnd w:id="38"/>
    <w:bookmarkStart w:id="39" w:name="frequência-do-despacho-do-ons"/>
    <w:p>
      <w:pPr>
        <w:pStyle w:val="Heading3"/>
      </w:pPr>
      <w:r>
        <w:t xml:space="preserve">3.8.3 Frequência do despacho do ONS</w:t>
      </w:r>
    </w:p>
    <w:p>
      <w:pPr>
        <w:pStyle w:val="FirstParagraph"/>
      </w:pPr>
      <w:r>
        <w:t xml:space="preserve">A frequência com que o ONS acionará os sistemas de armazenamento contratados no LRCAP é desconhecida, e o perfil das Seções 3.5 e 3.7.2 adota a hipótese mais intensa, com um ciclo completo por dia. Para avaliar essa hipótese, o modelo admite um número</w:t>
      </w:r>
      <w:r>
        <w:t xml:space="preserve"> </w:t>
      </w:r>
      <m:oMath>
        <m:sSup>
          <m:e>
            <m:r>
              <m:t>N</m:t>
            </m:r>
          </m:e>
          <m:sup>
            <m:r>
              <m:t>o</m:t>
            </m:r>
            <m:r>
              <m:t>n</m:t>
            </m:r>
            <m:r>
              <m:t>s</m:t>
            </m:r>
          </m:sup>
        </m:sSup>
      </m:oMath>
      <w:r>
        <w:t xml:space="preserve"> </w:t>
      </w:r>
      <w:r>
        <w:t xml:space="preserve">de despachos por ano. Na ausência de informação sobre o critério do ONS, adota-se como critério o próprio PLD, indicador de quão apertado está o sistema: em cada ano civil, são despachados apenas os</w:t>
      </w:r>
      <w:r>
        <w:t xml:space="preserve"> </w:t>
      </w:r>
      <m:oMath>
        <m:sSup>
          <m:e>
            <m:r>
              <m:t>N</m:t>
            </m:r>
          </m:e>
          <m:sup>
            <m:r>
              <m:t>o</m:t>
            </m:r>
            <m:r>
              <m:t>n</m:t>
            </m:r>
            <m:r>
              <m:t>s</m:t>
            </m:r>
          </m:sup>
        </m:sSup>
      </m:oMath>
      <w:r>
        <w:t xml:space="preserve"> </w:t>
      </w:r>
      <w:r>
        <w:t xml:space="preserve">dias com maior PLD médio no período de descarga — o bloco de</w:t>
      </w:r>
      <w:r>
        <w:t xml:space="preserve"> </w:t>
      </w:r>
      <m:oMath>
        <m:sSup>
          <m:e>
            <m:r>
              <m:t>H</m:t>
            </m:r>
          </m:e>
          <m:sup>
            <m:r>
              <m:t>c</m:t>
            </m:r>
            <m:r>
              <m:t>a</m:t>
            </m:r>
            <m:r>
              <m:t>p</m:t>
            </m:r>
          </m:sup>
        </m:sSup>
      </m:oMath>
      <w:r>
        <w:t xml:space="preserve"> </w:t>
      </w:r>
      <w:r>
        <w:t xml:space="preserve">horas de maior preço após o período solar, no perfil baseado em preço, ou as horas de descarga fixas, no perfil fixo. A seleção é feita sobre o ano inteiro, de modo que a decomposição em blocos semanais não a altera. Dias com PLD igual, situação frequente em anos com o PLD no piso, são selecionados por uma sequência de baixa discrepância sobre o dia do ano, o que os distribui uniformemente ao longo do ano em vez de concentrá-los nos primeiros dias. Nos dias sem despacho, o módulo LRCAP permanece carregado e não há recarga.</w:t>
      </w:r>
    </w:p>
    <w:p>
      <w:pPr>
        <w:pStyle w:val="BodyText"/>
      </w:pPr>
      <w:r>
        <w:t xml:space="preserve">Como a receita fixa independe da energia despachada e, com os parâmetros da Tabela 3.1,</w:t>
      </w:r>
      <w:r>
        <w:t xml:space="preserve"> </w:t>
      </w:r>
      <m:oMath>
        <m:r>
          <m:t>κ</m:t>
        </m:r>
        <m:r>
          <m:rPr>
            <m:sty m:val="p"/>
          </m:rPr>
          <m:t>=</m:t>
        </m:r>
        <m:r>
          <m:t>0</m:t>
        </m:r>
      </m:oMath>
      <w:r>
        <w:t xml:space="preserve">, o despacho afeta o lucro do empreendedor apenas por meio do custo de degradação do módulo LRCAP e do limite do ponto de conexão compartilhado. Se o efeito sobre a conexão for desprezível, o custo associado ao despacho é linear em</w:t>
      </w:r>
      <w:r>
        <w:t xml:space="preserve"> </w:t>
      </w:r>
      <m:oMath>
        <m:sSup>
          <m:e>
            <m:r>
              <m:t>P</m:t>
            </m:r>
          </m:e>
          <m:sup>
            <m:r>
              <m:t>c</m:t>
            </m:r>
            <m:r>
              <m:t>a</m:t>
            </m:r>
            <m:r>
              <m:t>p</m:t>
            </m:r>
          </m:sup>
        </m:sSup>
      </m:oMath>
      <w:r>
        <w:t xml:space="preserve">, conforme a Equação (3.46):</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r>
                      <m:t>C</m:t>
                    </m:r>
                  </m:e>
                  <m:sup>
                    <m:r>
                      <m:t>o</m:t>
                    </m:r>
                    <m:r>
                      <m:t>n</m:t>
                    </m:r>
                    <m:r>
                      <m:t>s</m:t>
                    </m:r>
                  </m:sup>
                </m:sSup>
                <m:r>
                  <m:rPr>
                    <m:sty m:val="p"/>
                  </m:rPr>
                  <m:t>(</m:t>
                </m:r>
                <m:sSup>
                  <m:e>
                    <m:r>
                      <m:t>P</m:t>
                    </m:r>
                  </m:e>
                  <m:sup>
                    <m:r>
                      <m:t>c</m:t>
                    </m:r>
                    <m:r>
                      <m:t>a</m:t>
                    </m:r>
                    <m:r>
                      <m:t>p</m:t>
                    </m:r>
                  </m:sup>
                </m:sSup>
                <m:r>
                  <m:rPr>
                    <m:sty m:val="p"/>
                  </m:rPr>
                  <m:t>)</m:t>
                </m:r>
                <m:r>
                  <m:rPr>
                    <m:sty m:val="p"/>
                  </m:rPr>
                  <m:t>≈</m:t>
                </m:r>
                <m:sSup>
                  <m:e>
                    <m:r>
                      <m:t>c</m:t>
                    </m:r>
                  </m:e>
                  <m:sup>
                    <m:r>
                      <m:t>d</m:t>
                    </m:r>
                    <m:r>
                      <m:t>e</m:t>
                    </m:r>
                    <m:r>
                      <m:t>g</m:t>
                    </m:r>
                  </m:sup>
                </m:sSup>
                <m:r>
                  <m:t> </m:t>
                </m:r>
                <m:sSup>
                  <m:e>
                    <m:r>
                      <m:t>H</m:t>
                    </m:r>
                  </m:e>
                  <m:sup>
                    <m:r>
                      <m:t>c</m:t>
                    </m:r>
                    <m:r>
                      <m:t>a</m:t>
                    </m:r>
                    <m:r>
                      <m:t>p</m:t>
                    </m:r>
                  </m:sup>
                </m:sSup>
                <m:r>
                  <m:t> </m:t>
                </m:r>
                <m:sSup>
                  <m:e>
                    <m:r>
                      <m:t>N</m:t>
                    </m:r>
                  </m:e>
                  <m:sup>
                    <m:r>
                      <m:t>o</m:t>
                    </m:r>
                    <m:r>
                      <m:t>n</m:t>
                    </m:r>
                    <m:r>
                      <m:t>s</m:t>
                    </m:r>
                  </m:sup>
                </m:sSup>
                <m:r>
                  <m:t> </m:t>
                </m:r>
                <m:sSup>
                  <m:e>
                    <m:r>
                      <m:t>P</m:t>
                    </m:r>
                  </m:e>
                  <m:sup>
                    <m:r>
                      <m:t>c</m:t>
                    </m:r>
                    <m:r>
                      <m:t>a</m:t>
                    </m:r>
                    <m:r>
                      <m:t>p</m:t>
                    </m:r>
                  </m:sup>
                </m:sSup>
              </m:oMath>
            </m:oMathPara>
          </w:p>
        </w:tc>
        <w:tc>
          <w:tcPr>
            <w:tcW w:w="1000" w:type="dxa"/>
            <w:vAlign w:val="center"/>
          </w:tcPr>
          <w:p>
            <w:pPr>
              <w:pStyle w:val="NumeroEquacao"/>
            </w:pPr>
            <w:r>
              <w:t>(3.46)</w:t>
            </w:r>
          </w:p>
        </w:tc>
      </w:tr>
    </w:tbl>
    <w:p>
      <w:pPr>
        <w:pStyle w:val="FirstParagraph"/>
      </w:pPr>
      <w:r>
        <w:t xml:space="preserve">e uma variação de</w:t>
      </w:r>
      <w:r>
        <w:t xml:space="preserve"> </w:t>
      </w:r>
      <m:oMath>
        <m:sSup>
          <m:e>
            <m:r>
              <m:t>N</m:t>
            </m:r>
          </m:e>
          <m:sup>
            <m:r>
              <m:t>o</m:t>
            </m:r>
            <m:r>
              <m:t>n</m:t>
            </m:r>
            <m:r>
              <m:t>s</m:t>
            </m:r>
          </m:sup>
        </m:sSup>
      </m:oMath>
      <w:r>
        <w:t xml:space="preserve"> </w:t>
      </w:r>
      <w:r>
        <w:t xml:space="preserve">desloca o custo de oportunidade marginal de um valor constante, sem alterar a operação do lado mercantil. As simulações com diferentes valores de</w:t>
      </w:r>
      <w:r>
        <w:t xml:space="preserve"> </w:t>
      </w:r>
      <m:oMath>
        <m:sSup>
          <m:e>
            <m:r>
              <m:t>N</m:t>
            </m:r>
          </m:e>
          <m:sup>
            <m:r>
              <m:t>o</m:t>
            </m:r>
            <m:r>
              <m:t>n</m:t>
            </m:r>
            <m:r>
              <m:t>s</m:t>
            </m:r>
          </m:sup>
        </m:sSup>
      </m:oMath>
      <w:r>
        <w:t xml:space="preserve"> </w:t>
      </w:r>
      <w:r>
        <w:t xml:space="preserve">permitem verificar essa aproximação.</w:t>
      </w:r>
    </w:p>
    <w:p>
      <w:pPr>
        <w:pStyle w:val="BodyText"/>
      </w:pPr>
      <w:r>
        <w:t xml:space="preserve">Essa relação vale para o BESS existente. Para o BESS a construir, ela permite aproximar o lance mínimo da Seção 3.8.2. No lance mínimo, a potência ofertada tende à potência total do BESS (</w:t>
      </w:r>
      <m:oMath>
        <m:r>
          <m:t>P</m:t>
        </m:r>
        <m:r>
          <m:rPr>
            <m:sty m:val="p"/>
          </m:rPr>
          <m:t>≈</m:t>
        </m:r>
        <m:sSup>
          <m:e>
            <m:acc>
              <m:accPr>
                <m:chr m:val="‾"/>
              </m:accPr>
              <m:e>
                <m:r>
                  <m:t>P</m:t>
                </m:r>
              </m:e>
            </m:acc>
          </m:e>
          <m:sup>
            <m:r>
              <m:t>d</m:t>
            </m:r>
            <m:r>
              <m:t>i</m:t>
            </m:r>
            <m:r>
              <m:t>s</m:t>
            </m:r>
          </m:sup>
        </m:sSup>
      </m:oMath>
      <w:r>
        <w:t xml:space="preserve">), de modo que o módulo mercantil se anula e a operação do lado mercantil se aproxima da operação sem BESS. Nessa condição,</w:t>
      </w:r>
      <w:r>
        <w:t xml:space="preserve"> </w:t>
      </w:r>
      <m:oMath>
        <m:r>
          <m:t>Q</m:t>
        </m:r>
        <m:r>
          <m:rPr>
            <m:sty m:val="p"/>
          </m:rPr>
          <m:t>(</m:t>
        </m:r>
        <m:sSup>
          <m:e>
            <m:acc>
              <m:accPr>
                <m:chr m:val="‾"/>
              </m:accPr>
              <m:e>
                <m:r>
                  <m:t>P</m:t>
                </m:r>
              </m:e>
            </m:acc>
          </m:e>
          <m:sup>
            <m:r>
              <m:t>d</m:t>
            </m:r>
            <m:r>
              <m:t>i</m:t>
            </m:r>
            <m:r>
              <m:t>s</m:t>
            </m:r>
          </m:sup>
        </m:sSup>
        <m:r>
          <m:rPr>
            <m:sty m:val="p"/>
          </m:rPr>
          <m:t>)</m:t>
        </m:r>
        <m:r>
          <m:rPr>
            <m:sty m:val="p"/>
          </m:rPr>
          <m:t>≈</m:t>
        </m:r>
        <m:sSup>
          <m:e>
            <m:r>
              <m:rPr>
                <m:sty m:val="p"/>
              </m:rPr>
              <m:t>Π</m:t>
            </m:r>
          </m:e>
          <m:sup>
            <m:r>
              <m:t>0</m:t>
            </m:r>
          </m:sup>
        </m:sSup>
        <m:r>
          <m:rPr>
            <m:sty m:val="p"/>
          </m:rPr>
          <m:t>−</m:t>
        </m:r>
        <m:d>
          <m:dPr>
            <m:begChr m:val="("/>
            <m:sepChr m:val=""/>
            <m:endChr m:val=")"/>
            <m:grow/>
          </m:dPr>
          <m:e>
            <m:sSup>
              <m:e>
                <m:r>
                  <m:t>c</m:t>
                </m:r>
              </m:e>
              <m:sup>
                <m:r>
                  <m:t>d</m:t>
                </m:r>
                <m:r>
                  <m:t>e</m:t>
                </m:r>
                <m:r>
                  <m:t>g</m:t>
                </m:r>
              </m:sup>
            </m:sSup>
            <m:sSup>
              <m:e>
                <m:r>
                  <m:t>H</m:t>
                </m:r>
              </m:e>
              <m:sup>
                <m:r>
                  <m:t>c</m:t>
                </m:r>
                <m:r>
                  <m:t>a</m:t>
                </m:r>
                <m:r>
                  <m:t>p</m:t>
                </m:r>
              </m:sup>
            </m:sSup>
            <m:sSup>
              <m:e>
                <m:r>
                  <m:t>N</m:t>
                </m:r>
              </m:e>
              <m:sup>
                <m:r>
                  <m:t>o</m:t>
                </m:r>
                <m:r>
                  <m:t>n</m:t>
                </m:r>
                <m:r>
                  <m:t>s</m:t>
                </m:r>
              </m:sup>
            </m:sSup>
            <m:r>
              <m:rPr>
                <m:sty m:val="p"/>
              </m:rPr>
              <m:t>+</m:t>
            </m:r>
            <m:r>
              <m:t>κ</m:t>
            </m:r>
          </m:e>
        </m:d>
        <m:sSup>
          <m:e>
            <m:acc>
              <m:accPr>
                <m:chr m:val="‾"/>
              </m:accPr>
              <m:e>
                <m:r>
                  <m:t>P</m:t>
                </m:r>
              </m:e>
            </m:acc>
          </m:e>
          <m:sup>
            <m:r>
              <m:t>d</m:t>
            </m:r>
            <m:r>
              <m:t>i</m:t>
            </m:r>
            <m:r>
              <m:t>s</m:t>
            </m:r>
          </m:sup>
        </m:sSup>
      </m:oMath>
      <w:r>
        <w:t xml:space="preserve">. Como a Equação (3.44) devolve o termo de degradação,</w:t>
      </w:r>
      <w:r>
        <w:t xml:space="preserve"> </w:t>
      </w:r>
      <m:oMath>
        <m:sSup>
          <m:e>
            <m:r>
              <m:t>Q</m:t>
            </m:r>
          </m:e>
          <m:sup>
            <m:r>
              <m:t>i</m:t>
            </m:r>
            <m:r>
              <m:t>n</m:t>
            </m:r>
            <m:r>
              <m:t>v</m:t>
            </m:r>
          </m:sup>
        </m:sSup>
        <m:r>
          <m:rPr>
            <m:sty m:val="p"/>
          </m:rPr>
          <m:t>(</m:t>
        </m:r>
        <m:sSup>
          <m:e>
            <m:acc>
              <m:accPr>
                <m:chr m:val="‾"/>
              </m:accPr>
              <m:e>
                <m:r>
                  <m:t>P</m:t>
                </m:r>
              </m:e>
            </m:acc>
          </m:e>
          <m:sup>
            <m:r>
              <m:t>d</m:t>
            </m:r>
            <m:r>
              <m:t>i</m:t>
            </m:r>
            <m:r>
              <m:t>s</m:t>
            </m:r>
          </m:sup>
        </m:sSup>
        <m:r>
          <m:rPr>
            <m:sty m:val="p"/>
          </m:rPr>
          <m:t>)</m:t>
        </m:r>
        <m:r>
          <m:rPr>
            <m:sty m:val="p"/>
          </m:rPr>
          <m:t>≈</m:t>
        </m:r>
        <m:sSup>
          <m:e>
            <m:r>
              <m:rPr>
                <m:sty m:val="p"/>
              </m:rPr>
              <m:t>Π</m:t>
            </m:r>
          </m:e>
          <m:sup>
            <m:r>
              <m:t>0</m:t>
            </m:r>
          </m:sup>
        </m:sSup>
        <m:r>
          <m:rPr>
            <m:sty m:val="p"/>
          </m:rPr>
          <m:t>−</m:t>
        </m:r>
        <m:d>
          <m:dPr>
            <m:begChr m:val="("/>
            <m:sepChr m:val=""/>
            <m:endChr m:val=")"/>
            <m:grow/>
          </m:dPr>
          <m:e>
            <m:r>
              <m:t>κ</m:t>
            </m:r>
            <m:r>
              <m:rPr>
                <m:sty m:val="p"/>
              </m:rPr>
              <m:t>+</m:t>
            </m:r>
            <m:sSup>
              <m:e>
                <m:r>
                  <m:t>κ</m:t>
                </m:r>
              </m:e>
              <m:sup>
                <m:r>
                  <m:t>a</m:t>
                </m:r>
                <m:r>
                  <m:t>u</m:t>
                </m:r>
                <m:r>
                  <m:t>x</m:t>
                </m:r>
              </m:sup>
            </m:sSup>
          </m:e>
        </m:d>
        <m:sSup>
          <m:e>
            <m:acc>
              <m:accPr>
                <m:chr m:val="‾"/>
              </m:accPr>
              <m:e>
                <m:r>
                  <m:t>P</m:t>
                </m:r>
              </m:e>
            </m:acc>
          </m:e>
          <m:sup>
            <m:r>
              <m:t>d</m:t>
            </m:r>
            <m:r>
              <m:t>i</m:t>
            </m:r>
            <m:r>
              <m:t>s</m:t>
            </m:r>
          </m:sup>
        </m:sSup>
      </m:oMath>
      <w:r>
        <w:t xml:space="preserve">, em que</w:t>
      </w:r>
      <w:r>
        <w:t xml:space="preserve"> </w:t>
      </w:r>
      <m:oMath>
        <m:sSup>
          <m:e>
            <m:r>
              <m:t>κ</m:t>
            </m:r>
          </m:e>
          <m:sup>
            <m:r>
              <m:t>a</m:t>
            </m:r>
            <m:r>
              <m:t>u</m:t>
            </m:r>
            <m:r>
              <m:t>x</m:t>
            </m:r>
          </m:sup>
        </m:sSup>
      </m:oMath>
      <w:r>
        <w:t xml:space="preserve"> </w:t>
      </w:r>
      <w:r>
        <w:t xml:space="preserve">é o consumo auxiliar não custeado, por MW. A condição de indiferença</w:t>
      </w:r>
      <w:r>
        <w:t xml:space="preserve"> </w:t>
      </w:r>
      <m:oMath>
        <m:r>
          <m:t>R</m:t>
        </m:r>
        <m:r>
          <m:t> </m:t>
        </m:r>
        <m:r>
          <m:t>k</m:t>
        </m:r>
        <m:r>
          <m:t> </m:t>
        </m:r>
        <m:sSup>
          <m:e>
            <m:acc>
              <m:accPr>
                <m:chr m:val="‾"/>
              </m:accPr>
              <m:e>
                <m:r>
                  <m:t>P</m:t>
                </m:r>
              </m:e>
            </m:acc>
          </m:e>
          <m:sup>
            <m:r>
              <m:t>d</m:t>
            </m:r>
            <m:r>
              <m:t>i</m:t>
            </m:r>
            <m:r>
              <m:t>s</m:t>
            </m:r>
          </m:sup>
        </m:sSup>
        <m:r>
          <m:rPr>
            <m:sty m:val="p"/>
          </m:rPr>
          <m:t>+</m:t>
        </m:r>
        <m:sSup>
          <m:e>
            <m:r>
              <m:t>Q</m:t>
            </m:r>
          </m:e>
          <m:sup>
            <m:r>
              <m:t>i</m:t>
            </m:r>
            <m:r>
              <m:t>n</m:t>
            </m:r>
            <m:r>
              <m:t>v</m:t>
            </m:r>
          </m:sup>
        </m:sSup>
        <m:r>
          <m:rPr>
            <m:sty m:val="p"/>
          </m:rPr>
          <m:t>(</m:t>
        </m:r>
        <m:sSup>
          <m:e>
            <m:acc>
              <m:accPr>
                <m:chr m:val="‾"/>
              </m:accPr>
              <m:e>
                <m:r>
                  <m:t>P</m:t>
                </m:r>
              </m:e>
            </m:acc>
          </m:e>
          <m:sup>
            <m:r>
              <m:t>d</m:t>
            </m:r>
            <m:r>
              <m:t>i</m:t>
            </m:r>
            <m:r>
              <m:t>s</m:t>
            </m:r>
          </m:sup>
        </m:sSup>
        <m:r>
          <m:rPr>
            <m:sty m:val="p"/>
          </m:rPr>
          <m:t>)</m:t>
        </m:r>
        <m:r>
          <m:rPr>
            <m:sty m:val="p"/>
          </m:rPr>
          <m:t>−</m:t>
        </m:r>
        <m:sSup>
          <m:e>
            <m:r>
              <m:t>C</m:t>
            </m:r>
          </m:e>
          <m:sup>
            <m:r>
              <m:t>b</m:t>
            </m:r>
            <m:r>
              <m:t>e</m:t>
            </m:r>
            <m:r>
              <m:t>s</m:t>
            </m:r>
            <m:r>
              <m:t>s</m:t>
            </m:r>
          </m:sup>
        </m:sSup>
        <m:r>
          <m:rPr>
            <m:sty m:val="p"/>
          </m:rPr>
          <m:t>=</m:t>
        </m:r>
        <m:sSup>
          <m:e>
            <m:r>
              <m:rPr>
                <m:sty m:val="p"/>
              </m:rPr>
              <m:t>Π</m:t>
            </m:r>
          </m:e>
          <m:sup>
            <m:r>
              <m:t>0</m:t>
            </m:r>
          </m:sup>
        </m:sSup>
      </m:oMath>
      <w:r>
        <w:t xml:space="preserve"> </w:t>
      </w:r>
      <w:r>
        <w:t xml:space="preserve">resulta na Equação (3.47):</w:t>
      </w:r>
    </w:p>
    <w:tbl>
      <w:tblPr>
        <w:tblW w:w="9071" w:type="dxa"/>
        <w:tblBorders>
          <w:top w:val="nil"/>
          <w:left w:val="nil"/>
          <w:bottom w:val="nil"/>
          <w:right w:val="nil"/>
          <w:insideH w:val="nil"/>
          <w:insideV w:val="nil"/>
        </w:tblBorders>
        <w:tblLayout w:type="fixed"/>
        <w:tblCellMar>
          <w:left w:w="0" w:type="dxa"/>
          <w:right w:w="0" w:type="dxa"/>
        </w:tblCellMar>
      </w:tblPr>
      <w:tblGrid>
        <w:gridCol w:w="8071"/>
        <w:gridCol w:w="1000"/>
      </w:tblGrid>
      <w:tr>
        <w:tc>
          <w:tcPr>
            <w:tcW w:w="8071" w:type="dxa"/>
            <w:vAlign w:val="center"/>
          </w:tcPr>
          <w:p>
            <w:pPr>
              <w:pStyle w:val="BodyText"/>
            </w:pPr>
            <m:oMathPara>
              <m:oMathParaPr>
                <m:jc m:val="center"/>
              </m:oMathParaPr>
              <m:oMath>
                <m:sSup>
                  <m:e>
                    <m:r>
                      <m:t>R</m:t>
                    </m:r>
                  </m:e>
                  <m:sup>
                    <m:r>
                      <m:t>m</m:t>
                    </m:r>
                    <m:r>
                      <m:t>i</m:t>
                    </m:r>
                    <m:r>
                      <m:t>n</m:t>
                    </m:r>
                  </m:sup>
                </m:sSup>
                <m:r>
                  <m:rPr>
                    <m:sty m:val="p"/>
                  </m:rPr>
                  <m:t>≈</m:t>
                </m:r>
                <m:f>
                  <m:fPr>
                    <m:type m:val="bar"/>
                  </m:fPr>
                  <m:num>
                    <m:r>
                      <m:t>1</m:t>
                    </m:r>
                  </m:num>
                  <m:den>
                    <m:r>
                      <m:t>k</m:t>
                    </m:r>
                  </m:den>
                </m:f>
                <m:d>
                  <m:dPr>
                    <m:begChr m:val="("/>
                    <m:sepChr m:val=""/>
                    <m:endChr m:val=")"/>
                    <m:grow/>
                  </m:dPr>
                  <m:e>
                    <m:f>
                      <m:fPr>
                        <m:type m:val="bar"/>
                      </m:fPr>
                      <m:num>
                        <m:r>
                          <m:t>J</m:t>
                        </m:r>
                        <m:r>
                          <m:t> </m:t>
                        </m:r>
                        <m:sSup>
                          <m:e>
                            <m:r>
                              <m:t>I</m:t>
                            </m:r>
                          </m:e>
                          <m:sup>
                            <m:r>
                              <m:t>b</m:t>
                            </m:r>
                            <m:r>
                              <m:t>e</m:t>
                            </m:r>
                            <m:r>
                              <m:t>s</m:t>
                            </m:r>
                            <m:r>
                              <m:t>s</m:t>
                            </m:r>
                          </m:sup>
                        </m:sSup>
                        <m:r>
                          <m:rPr>
                            <m:sty m:val="p"/>
                          </m:rPr>
                          <m:t>/</m:t>
                        </m:r>
                        <m:r>
                          <m:t>F</m:t>
                        </m:r>
                        <m:r>
                          <m:rPr>
                            <m:sty m:val="p"/>
                          </m:rPr>
                          <m:t>(</m:t>
                        </m:r>
                        <m:r>
                          <m:t>i</m:t>
                        </m:r>
                        <m:r>
                          <m:rPr>
                            <m:sty m:val="p"/>
                          </m:rPr>
                          <m:t>,</m:t>
                        </m:r>
                        <m:r>
                          <m:t>n</m:t>
                        </m:r>
                        <m:r>
                          <m:rPr>
                            <m:sty m:val="p"/>
                          </m:rPr>
                          <m:t>)</m:t>
                        </m:r>
                        <m:r>
                          <m:rPr>
                            <m:sty m:val="p"/>
                          </m:rPr>
                          <m:t>+</m:t>
                        </m:r>
                        <m:sSup>
                          <m:e>
                            <m:r>
                              <m:t>C</m:t>
                            </m:r>
                          </m:e>
                          <m:sup>
                            <m:r>
                              <m:t>o</m:t>
                            </m:r>
                            <m:r>
                              <m:t>m</m:t>
                            </m:r>
                            <m:r>
                              <m:rPr>
                                <m:sty m:val="p"/>
                              </m:rPr>
                              <m:t>,</m:t>
                            </m:r>
                            <m:r>
                              <m:t>b</m:t>
                            </m:r>
                            <m:r>
                              <m:t>e</m:t>
                            </m:r>
                            <m:r>
                              <m:t>s</m:t>
                            </m:r>
                            <m:r>
                              <m:t>s</m:t>
                            </m:r>
                          </m:sup>
                        </m:sSup>
                      </m:num>
                      <m:den>
                        <m:sSup>
                          <m:e>
                            <m:acc>
                              <m:accPr>
                                <m:chr m:val="‾"/>
                              </m:accPr>
                              <m:e>
                                <m:r>
                                  <m:t>P</m:t>
                                </m:r>
                              </m:e>
                            </m:acc>
                          </m:e>
                          <m:sup>
                            <m:r>
                              <m:t>d</m:t>
                            </m:r>
                            <m:r>
                              <m:t>i</m:t>
                            </m:r>
                            <m:r>
                              <m:t>s</m:t>
                            </m:r>
                          </m:sup>
                        </m:sSup>
                      </m:den>
                    </m:f>
                    <m:r>
                      <m:rPr>
                        <m:sty m:val="p"/>
                      </m:rPr>
                      <m:t>+</m:t>
                    </m:r>
                    <m:f>
                      <m:fPr>
                        <m:type m:val="bar"/>
                      </m:fPr>
                      <m:num>
                        <m:r>
                          <m:t>12</m:t>
                        </m:r>
                        <m:r>
                          <m:t> </m:t>
                        </m:r>
                        <m:r>
                          <m:t>τ</m:t>
                        </m:r>
                        <m:r>
                          <m:t> </m:t>
                        </m:r>
                        <m:r>
                          <m:rPr>
                            <m:sty m:val="p"/>
                          </m:rPr>
                          <m:t>(</m:t>
                        </m:r>
                        <m:r>
                          <m:t>M</m:t>
                        </m:r>
                        <m:r>
                          <m:rPr>
                            <m:sty m:val="p"/>
                          </m:rPr>
                          <m:t>−</m:t>
                        </m:r>
                        <m:sSup>
                          <m:e>
                            <m:r>
                              <m:t>M</m:t>
                            </m:r>
                          </m:e>
                          <m:sup>
                            <m:r>
                              <m:t>0</m:t>
                            </m:r>
                          </m:sup>
                        </m:sSup>
                        <m:r>
                          <m:rPr>
                            <m:sty m:val="p"/>
                          </m:rPr>
                          <m:t>)</m:t>
                        </m:r>
                      </m:num>
                      <m:den>
                        <m:sSup>
                          <m:e>
                            <m:acc>
                              <m:accPr>
                                <m:chr m:val="‾"/>
                              </m:accPr>
                              <m:e>
                                <m:r>
                                  <m:t>P</m:t>
                                </m:r>
                              </m:e>
                            </m:acc>
                          </m:e>
                          <m:sup>
                            <m:r>
                              <m:t>d</m:t>
                            </m:r>
                            <m:r>
                              <m:t>i</m:t>
                            </m:r>
                            <m:r>
                              <m:t>s</m:t>
                            </m:r>
                          </m:sup>
                        </m:sSup>
                      </m:den>
                    </m:f>
                    <m:r>
                      <m:rPr>
                        <m:sty m:val="p"/>
                      </m:rPr>
                      <m:t>+</m:t>
                    </m:r>
                    <m:r>
                      <m:t>κ</m:t>
                    </m:r>
                    <m:r>
                      <m:rPr>
                        <m:sty m:val="p"/>
                      </m:rPr>
                      <m:t>+</m:t>
                    </m:r>
                    <m:sSup>
                      <m:e>
                        <m:r>
                          <m:t>κ</m:t>
                        </m:r>
                      </m:e>
                      <m:sup>
                        <m:r>
                          <m:t>a</m:t>
                        </m:r>
                        <m:r>
                          <m:t>u</m:t>
                        </m:r>
                        <m:r>
                          <m:t>x</m:t>
                        </m:r>
                      </m:sup>
                    </m:sSup>
                  </m:e>
                </m:d>
              </m:oMath>
            </m:oMathPara>
          </w:p>
        </w:tc>
        <w:tc>
          <w:tcPr>
            <w:tcW w:w="1000" w:type="dxa"/>
            <w:vAlign w:val="center"/>
          </w:tcPr>
          <w:p>
            <w:pPr>
              <w:pStyle w:val="NumeroEquacao"/>
            </w:pPr>
            <w:r>
              <w:t>(3.47)</w:t>
            </w:r>
          </w:p>
        </w:tc>
      </w:tr>
    </w:tbl>
    <w:p>
      <w:pPr>
        <w:pStyle w:val="FirstParagraph"/>
      </w:pPr>
      <w:r>
        <w:t xml:space="preserve">isto é, o lance mínimo de um BESS a construir corresponde aproximadamente ao seu custo anual equivalente por MW — capital com os juros durante a construção, O&amp;M com reposição de módulos e uso da rede —, acrescido da recarga e do consumo auxiliar não custeados pela CONCAP e dividido pelo fator</w:t>
      </w:r>
      <w:r>
        <w:t xml:space="preserve"> </w:t>
      </w:r>
      <m:oMath>
        <m:r>
          <m:t>k</m:t>
        </m:r>
      </m:oMath>
      <w:r>
        <w:t xml:space="preserve">, que reúne a disponibilidade, os tributos sobre a receita e o reajuste. Como o desgaste do despacho já está no O&amp;M, o lance não depende do custo de degradação por MWh e só depende da frequência do despacho por meio do consumo auxiliar, cuja folga diminui quando o módulo é despachado menos vezes. A aproximação desconsidera o valor residual do uso mercantil da bateria e é verificada no Capítulo 4.</w:t>
      </w:r>
    </w:p>
    <w:p>
      <w:pPr>
        <w:pStyle w:val="BodyText"/>
      </w:pPr>
      <w:r>
        <w:rPr>
          <w:b/>
          <w:bCs/>
        </w:rPr>
        <w:t xml:space="preserve">Dimensionamento do BESS e bateria isolada.</w:t>
      </w:r>
      <w:r>
        <w:t xml:space="preserve"> </w:t>
      </w:r>
      <w:r>
        <w:t xml:space="preserve">As curvas de oferta são obtidas para o BESS de referência, de 60 MW e 300 MWh. Para um BESS construído para o leilão, porém, a potência e a energia podem ser escolhidas junto com o lance. Avalia-se, por isso, o BESS dimensionado para o contrato, com</w:t>
      </w:r>
      <w:r>
        <w:t xml:space="preserve"> </w:t>
      </w:r>
      <m:oMath>
        <m:sSup>
          <m:e>
            <m:acc>
              <m:accPr>
                <m:chr m:val="‾"/>
              </m:accPr>
              <m:e>
                <m:r>
                  <m:t>P</m:t>
                </m:r>
              </m:e>
            </m:acc>
          </m:e>
          <m:sup>
            <m:r>
              <m:t>d</m:t>
            </m:r>
            <m:r>
              <m:t>i</m:t>
            </m:r>
            <m:r>
              <m:t>s</m:t>
            </m:r>
          </m:sup>
        </m:sSup>
        <m:r>
          <m:rPr>
            <m:sty m:val="p"/>
          </m:rPr>
          <m:t>=</m:t>
        </m:r>
        <m:sSup>
          <m:e>
            <m:r>
              <m:t>P</m:t>
            </m:r>
          </m:e>
          <m:sup>
            <m:r>
              <m:t>c</m:t>
            </m:r>
            <m:r>
              <m:t>a</m:t>
            </m:r>
            <m:r>
              <m:t>p</m:t>
            </m:r>
          </m:sup>
        </m:sSup>
      </m:oMath>
      <w:r>
        <w:t xml:space="preserve"> </w:t>
      </w:r>
      <w:r>
        <w:t xml:space="preserve">e</w:t>
      </w:r>
      <w:r>
        <w:t xml:space="preserve"> </w:t>
      </w:r>
      <m:oMath>
        <m:sSup>
          <m:e>
            <m:r>
              <m:t>E</m:t>
            </m:r>
          </m:e>
          <m:sup>
            <m:r>
              <m:t>t</m:t>
            </m:r>
            <m:r>
              <m:t>o</m:t>
            </m:r>
            <m:r>
              <m:t>t</m:t>
            </m:r>
          </m:sup>
        </m:sSup>
        <m:r>
          <m:rPr>
            <m:sty m:val="p"/>
          </m:rPr>
          <m:t>=</m:t>
        </m:r>
        <m:r>
          <m:t>ρ</m:t>
        </m:r>
        <m:sSup>
          <m:e>
            <m:r>
              <m:t>P</m:t>
            </m:r>
          </m:e>
          <m:sup>
            <m:r>
              <m:t>c</m:t>
            </m:r>
            <m:r>
              <m:t>a</m:t>
            </m:r>
            <m:r>
              <m:t>p</m:t>
            </m:r>
          </m:sup>
        </m:sSup>
      </m:oMath>
      <w:r>
        <w:t xml:space="preserve">, isto é, um módulo LRCAP sem módulo mercantil. Como a energia desse módulo é liquidada na CONCAP, ele não altera a operação da usina, e</w:t>
      </w:r>
      <w:r>
        <w:t xml:space="preserve"> </w:t>
      </w:r>
      <m:oMath>
        <m:sSup>
          <m:e>
            <m:r>
              <m:t>Q</m:t>
            </m:r>
          </m:e>
          <m:sup>
            <m:r>
              <m:t>i</m:t>
            </m:r>
            <m:r>
              <m:t>n</m:t>
            </m:r>
            <m:r>
              <m:t>v</m:t>
            </m:r>
          </m:sup>
        </m:sSup>
        <m:r>
          <m:rPr>
            <m:sty m:val="p"/>
          </m:rPr>
          <m:t>(</m:t>
        </m:r>
        <m:sSup>
          <m:e>
            <m:r>
              <m:t>P</m:t>
            </m:r>
          </m:e>
          <m:sup>
            <m:r>
              <m:t>c</m:t>
            </m:r>
            <m:r>
              <m:t>a</m:t>
            </m:r>
            <m:r>
              <m:t>p</m:t>
            </m:r>
          </m:sup>
        </m:sSup>
        <m:r>
          <m:rPr>
            <m:sty m:val="p"/>
          </m:rPr>
          <m:t>)</m:t>
        </m:r>
        <m:r>
          <m:rPr>
            <m:sty m:val="p"/>
          </m:rPr>
          <m:t>=</m:t>
        </m:r>
        <m:sSup>
          <m:e>
            <m:r>
              <m:rPr>
                <m:sty m:val="p"/>
              </m:rPr>
              <m:t>Π</m:t>
            </m:r>
          </m:e>
          <m:sup>
            <m:r>
              <m:t>0</m:t>
            </m:r>
          </m:sup>
        </m:sSup>
        <m:r>
          <m:rPr>
            <m:sty m:val="p"/>
          </m:rPr>
          <m:t>−</m:t>
        </m:r>
        <m:sSup>
          <m:e>
            <m:r>
              <m:t>κ</m:t>
            </m:r>
          </m:e>
          <m:sup>
            <m:r>
              <m:t>a</m:t>
            </m:r>
            <m:r>
              <m:t>u</m:t>
            </m:r>
            <m:r>
              <m:t>x</m:t>
            </m:r>
          </m:sup>
        </m:sSup>
        <m:sSup>
          <m:e>
            <m:r>
              <m:t>P</m:t>
            </m:r>
          </m:e>
          <m:sup>
            <m:r>
              <m:t>c</m:t>
            </m:r>
            <m:r>
              <m:t>a</m:t>
            </m:r>
            <m:r>
              <m:t>p</m:t>
            </m:r>
          </m:sup>
        </m:sSup>
      </m:oMath>
      <w:r>
        <w:t xml:space="preserve">. O lance mínimo é, então, dado exatamente pela Equação (3.47), com</w:t>
      </w:r>
      <w:r>
        <w:t xml:space="preserve"> </w:t>
      </w:r>
      <m:oMath>
        <m:r>
          <m:t>κ</m:t>
        </m:r>
        <m:r>
          <m:rPr>
            <m:sty m:val="p"/>
          </m:rPr>
          <m:t>=</m:t>
        </m:r>
        <m:r>
          <m:t>0</m:t>
        </m:r>
      </m:oMath>
      <w:r>
        <w:t xml:space="preserve">, para cada potência entre</w:t>
      </w:r>
      <w:r>
        <w:t xml:space="preserve"> </w:t>
      </w:r>
      <m:oMath>
        <m:sSup>
          <m:e>
            <m:bar>
              <m:barPr>
                <m:pos m:val="bot"/>
              </m:barPr>
              <m:e>
                <m:r>
                  <m:t>P</m:t>
                </m:r>
              </m:e>
            </m:bar>
          </m:e>
          <m:sup>
            <m:r>
              <m:t>c</m:t>
            </m:r>
            <m:r>
              <m:t>a</m:t>
            </m:r>
            <m:r>
              <m:t>p</m:t>
            </m:r>
          </m:sup>
        </m:sSup>
      </m:oMath>
      <w:r>
        <w:t xml:space="preserve"> </w:t>
      </w:r>
      <w:r>
        <w:t xml:space="preserve">e a potência do BESS de referência. Para isolar o papel do arranjo híbrido, o mesmo cálculo é feito para uma bateria isolada, sem a usina FV e o eletrolisador, cujo montante de uso de injeção é a própria potência (</w:t>
      </w:r>
      <m:oMath>
        <m:sSup>
          <m:e>
            <m:r>
              <m:t>M</m:t>
            </m:r>
          </m:e>
          <m:sup>
            <m:r>
              <m:t>0</m:t>
            </m:r>
          </m:sup>
        </m:sSup>
        <m:r>
          <m:rPr>
            <m:sty m:val="p"/>
          </m:rPr>
          <m:t>=</m:t>
        </m:r>
        <m:r>
          <m:t>0</m:t>
        </m:r>
      </m:oMath>
      <w:r>
        <w:t xml:space="preserve"> </w:t>
      </w:r>
      <w:r>
        <w:t xml:space="preserve">e</w:t>
      </w:r>
      <w:r>
        <w:t xml:space="preserve"> </w:t>
      </w:r>
      <m:oMath>
        <m:r>
          <m:t>M</m:t>
        </m:r>
        <m:r>
          <m:rPr>
            <m:sty m:val="p"/>
          </m:rPr>
          <m:t>=</m:t>
        </m:r>
        <m:sSup>
          <m:e>
            <m:r>
              <m:t>P</m:t>
            </m:r>
          </m:e>
          <m:sup>
            <m:r>
              <m:t>c</m:t>
            </m:r>
            <m:r>
              <m:t>a</m:t>
            </m:r>
            <m:r>
              <m:t>p</m:t>
            </m:r>
          </m:sup>
        </m:sSup>
      </m:oMath>
      <w:r>
        <w:t xml:space="preserve">). Como, no lance, ambas operam apenas o módulo LRCAP, a diferença entre os dois lances mede o valor do compartilhamento da conexão. Esse valor pressupõe que a usina FV com o eletrolisador exista por seus próprios méritos; por isso, calcula-se também o VPL dessa usina sem o BESS, com a receita bruta aproximada pelo lucro operacional somado ao custo variável do hidrogênio. O valor do módulo mercantil é avaliado comparando-se o lucro que ele acrescenta na curva de oferta com o seu custo anual.</w:t>
      </w:r>
    </w:p>
    <w:bookmarkEnd w:id="39"/>
    <w:bookmarkStart w:id="40" w:name="casos-avaliados"/>
    <w:p>
      <w:pPr>
        <w:pStyle w:val="Heading3"/>
      </w:pPr>
      <w:r>
        <w:t xml:space="preserve">3.8.4 Casos avaliados</w:t>
      </w:r>
    </w:p>
    <w:p>
      <w:pPr>
        <w:pStyle w:val="FirstParagraph"/>
      </w:pPr>
      <w:r>
        <w:t xml:space="preserve">A curva de oferta é construída para os cenários anuais da Seção 3.7.2, com o lucro esperado (</w:t>
      </w:r>
      <m:oMath>
        <m:r>
          <m:t>β</m:t>
        </m:r>
        <m:r>
          <m:rPr>
            <m:sty m:val="p"/>
          </m:rPr>
          <m:t>=</m:t>
        </m:r>
        <m:r>
          <m:t>0</m:t>
        </m:r>
      </m:oMath>
      <w:r>
        <w:t xml:space="preserve">), nos casos do Quadro 3.2. Os casos variam as hipóteses que a análise do caso de referência indicou como determinantes para o custo de oportunidade: a existência de um limite de demanda de hidrogênio (Seção 3.4.5), a regra de suprimento do eletrolisador pela rede — vedação, limite de emissões ou importação livre —, a frequência do despacho do ONS, o custo de degradação do BESS e o dimensionamento do eletrolisador e do tanque de hidrogênio.</w:t>
      </w:r>
    </w:p>
    <w:p>
      <w:pPr>
        <w:pStyle w:val="Legenda"/>
      </w:pPr>
      <w:r>
        <w:t xml:space="preserve">Quadro 3.2 – Casos avaliados na construção da curva de oferta</w:t>
      </w:r>
    </w:p>
    <w:tbl>
      <w:tblPr>
        <w:tblStyle w:val="Table"/>
        <w:tblW w:type="pct" w:w="5000"/>
        <w:tblLayout w:type="fixed"/>
        <w:tblLook w:firstRow="1" w:lastRow="0" w:firstColumn="0" w:lastColumn="0" w:noHBand="0" w:noVBand="0" w:val="0020"/>
      </w:tblPr>
      <w:tblGrid>
        <w:gridCol w:w="1900"/>
        <w:gridCol w:w="2376"/>
        <w:gridCol w:w="1742"/>
        <w:gridCol w:w="1900"/>
      </w:tblGrid>
      <w:tr>
        <w:trPr>
          <w:tblHeader w:val="on"/>
        </w:trPr>
        <w:tc>
          <w:tcPr/>
          <w:p>
            <w:pPr>
              <w:pStyle w:val="Compact"/>
            </w:pPr>
            <w:r>
              <w:t xml:space="preserve">Caso</w:t>
            </w:r>
          </w:p>
        </w:tc>
        <w:tc>
          <w:tcPr/>
          <w:p>
            <w:pPr>
              <w:pStyle w:val="Compact"/>
            </w:pPr>
            <w:r>
              <w:t xml:space="preserve">Contrato de H₂</w:t>
            </w:r>
          </w:p>
        </w:tc>
        <w:tc>
          <w:tcPr/>
          <w:p>
            <w:pPr>
              <w:pStyle w:val="Compact"/>
            </w:pPr>
            <w:r>
              <w:t xml:space="preserve">Importação da rede</w:t>
            </w:r>
          </w:p>
        </w:tc>
        <w:tc>
          <w:tcPr/>
          <w:p>
            <w:pPr>
              <w:pStyle w:val="Compact"/>
            </w:pPr>
            <w:r>
              <w:t xml:space="preserve">Outras alterações em relação à referência</w:t>
            </w:r>
          </w:p>
        </w:tc>
      </w:tr>
      <w:tr>
        <w:tc>
          <w:tcPr/>
          <w:p>
            <w:pPr>
              <w:pStyle w:val="Compact"/>
            </w:pPr>
            <w:r>
              <w:t xml:space="preserve">Referência</w:t>
            </w:r>
          </w:p>
        </w:tc>
        <w:tc>
          <w:tcPr/>
          <w:p>
            <w:pPr>
              <w:pStyle w:val="Compact"/>
            </w:pPr>
            <w:r>
              <w:t xml:space="preserve">Sem limite de volume</w:t>
            </w:r>
          </w:p>
        </w:tc>
        <w:tc>
          <w:tcPr/>
          <w:p>
            <w:pPr>
              <w:pStyle w:val="Compact"/>
            </w:pPr>
            <w:r>
              <w:t xml:space="preserve">Vedada</w:t>
            </w:r>
          </w:p>
        </w:tc>
        <w:tc>
          <w:tcPr/>
          <w:p>
            <w:pPr>
              <w:pStyle w:val="Compact"/>
            </w:pPr>
            <w:r>
              <w:t xml:space="preserve">– (365 despachos/ano;</w:t>
            </w:r>
            <w:r>
              <w:t xml:space="preserve"> </w:t>
            </w:r>
            <m:oMath>
              <m:sSup>
                <m:e>
                  <m:r>
                    <m:t>c</m:t>
                  </m:r>
                </m:e>
                <m:sup>
                  <m:r>
                    <m:t>d</m:t>
                  </m:r>
                  <m:r>
                    <m:t>e</m:t>
                  </m:r>
                  <m:r>
                    <m:t>g</m:t>
                  </m:r>
                </m:sup>
              </m:sSup>
            </m:oMath>
            <w:r>
              <w:t xml:space="preserve"> </w:t>
            </w:r>
            <w:r>
              <w:t xml:space="preserve">de R$ 50/MWh; eletrolisador de 17,5 MW; tanque de 2 t)</w:t>
            </w:r>
          </w:p>
        </w:tc>
      </w:tr>
      <w:tr>
        <w:tc>
          <w:tcPr/>
          <w:p>
            <w:pPr>
              <w:pStyle w:val="Compact"/>
            </w:pPr>
            <w:r>
              <w:t xml:space="preserve">Contrato 2 t/dia</w:t>
            </w:r>
          </w:p>
        </w:tc>
        <w:tc>
          <w:tcPr/>
          <w:p>
            <w:pPr>
              <w:pStyle w:val="Compact"/>
            </w:pPr>
            <m:oMath>
              <m:sSup>
                <m:e>
                  <m:r>
                    <m:t>D</m:t>
                  </m:r>
                </m:e>
                <m:sup>
                  <m:r>
                    <m:t>h</m:t>
                  </m:r>
                  <m:r>
                    <m:t>2</m:t>
                  </m:r>
                </m:sup>
              </m:sSup>
              <m:r>
                <m:rPr>
                  <m:sty m:val="p"/>
                </m:rPr>
                <m:t>=</m:t>
              </m:r>
              <m:sSup>
                <m:e>
                  <m:acc>
                    <m:accPr>
                      <m:chr m:val="‾"/>
                    </m:accPr>
                    <m:e>
                      <m:r>
                        <m:t>D</m:t>
                      </m:r>
                    </m:e>
                  </m:acc>
                </m:e>
                <m:sup>
                  <m:r>
                    <m:t>h</m:t>
                  </m:r>
                  <m:r>
                    <m:t>2</m:t>
                  </m:r>
                </m:sup>
              </m:sSup>
              <m:r>
                <m:rPr>
                  <m:sty m:val="p"/>
                </m:rPr>
                <m:t>=</m:t>
              </m:r>
              <m:r>
                <m:t>2.000</m:t>
              </m:r>
            </m:oMath>
            <w:r>
              <w:t xml:space="preserve"> </w:t>
            </w:r>
            <w:r>
              <w:t xml:space="preserve">kg/dia</w:t>
            </w:r>
          </w:p>
        </w:tc>
        <w:tc>
          <w:tcPr/>
          <w:p>
            <w:pPr>
              <w:pStyle w:val="Compact"/>
            </w:pPr>
            <w:r>
              <w:t xml:space="preserve">Vedada</w:t>
            </w:r>
          </w:p>
        </w:tc>
        <w:tc>
          <w:tcPr/>
          <w:p>
            <w:pPr>
              <w:pStyle w:val="Compact"/>
            </w:pPr>
            <w:r>
              <w:t xml:space="preserve">–</w:t>
            </w:r>
          </w:p>
        </w:tc>
      </w:tr>
      <w:tr>
        <w:tc>
          <w:tcPr/>
          <w:p>
            <w:pPr>
              <w:pStyle w:val="Compact"/>
            </w:pPr>
            <w:r>
              <w:t xml:space="preserve">Contrato 3 t/dia</w:t>
            </w:r>
          </w:p>
        </w:tc>
        <w:tc>
          <w:tcPr/>
          <w:p>
            <w:pPr>
              <w:pStyle w:val="Compact"/>
            </w:pPr>
            <m:oMath>
              <m:sSup>
                <m:e>
                  <m:r>
                    <m:t>D</m:t>
                  </m:r>
                </m:e>
                <m:sup>
                  <m:r>
                    <m:t>h</m:t>
                  </m:r>
                  <m:r>
                    <m:t>2</m:t>
                  </m:r>
                </m:sup>
              </m:sSup>
              <m:r>
                <m:rPr>
                  <m:sty m:val="p"/>
                </m:rPr>
                <m:t>=</m:t>
              </m:r>
              <m:sSup>
                <m:e>
                  <m:acc>
                    <m:accPr>
                      <m:chr m:val="‾"/>
                    </m:accPr>
                    <m:e>
                      <m:r>
                        <m:t>D</m:t>
                      </m:r>
                    </m:e>
                  </m:acc>
                </m:e>
                <m:sup>
                  <m:r>
                    <m:t>h</m:t>
                  </m:r>
                  <m:r>
                    <m:t>2</m:t>
                  </m:r>
                </m:sup>
              </m:sSup>
              <m:r>
                <m:rPr>
                  <m:sty m:val="p"/>
                </m:rPr>
                <m:t>=</m:t>
              </m:r>
              <m:r>
                <m:t>3.000</m:t>
              </m:r>
            </m:oMath>
            <w:r>
              <w:t xml:space="preserve"> </w:t>
            </w:r>
            <w:r>
              <w:t xml:space="preserve">kg/dia</w:t>
            </w:r>
          </w:p>
        </w:tc>
        <w:tc>
          <w:tcPr/>
          <w:p>
            <w:pPr>
              <w:pStyle w:val="Compact"/>
            </w:pPr>
            <w:r>
              <w:t xml:space="preserve">Vedada</w:t>
            </w:r>
          </w:p>
        </w:tc>
        <w:tc>
          <w:tcPr/>
          <w:p>
            <w:pPr>
              <w:pStyle w:val="Compact"/>
            </w:pPr>
            <w:r>
              <w:t xml:space="preserve">–</w:t>
            </w:r>
          </w:p>
        </w:tc>
      </w:tr>
      <w:tr>
        <w:tc>
          <w:tcPr/>
          <w:p>
            <w:pPr>
              <w:pStyle w:val="Compact"/>
            </w:pPr>
            <w:r>
              <w:t xml:space="preserve">Importação</w:t>
            </w:r>
          </w:p>
        </w:tc>
        <w:tc>
          <w:tcPr/>
          <w:p>
            <w:pPr>
              <w:pStyle w:val="Compact"/>
            </w:pPr>
            <w:r>
              <w:t xml:space="preserve">Sem limite de volume</w:t>
            </w:r>
          </w:p>
        </w:tc>
        <w:tc>
          <w:tcPr/>
          <w:p>
            <w:pPr>
              <w:pStyle w:val="Compact"/>
            </w:pPr>
            <w:r>
              <w:t xml:space="preserve">Permitida</w:t>
            </w:r>
          </w:p>
        </w:tc>
        <w:tc>
          <w:tcPr/>
          <w:p>
            <w:pPr>
              <w:pStyle w:val="Compact"/>
            </w:pPr>
            <w:r>
              <w:t xml:space="preserve">–</w:t>
            </w:r>
          </w:p>
        </w:tc>
      </w:tr>
      <w:tr>
        <w:tc>
          <w:tcPr/>
          <w:p>
            <w:pPr>
              <w:pStyle w:val="Compact"/>
            </w:pPr>
            <w:r>
              <w:t xml:space="preserve">Custo de importação</w:t>
            </w:r>
          </w:p>
        </w:tc>
        <w:tc>
          <w:tcPr/>
          <w:p>
            <w:pPr>
              <w:pStyle w:val="Compact"/>
            </w:pPr>
            <w:r>
              <w:t xml:space="preserve">Sem limite de volume</w:t>
            </w:r>
          </w:p>
        </w:tc>
        <w:tc>
          <w:tcPr/>
          <w:p>
            <w:pPr>
              <w:pStyle w:val="Compact"/>
            </w:pPr>
            <w:r>
              <w:t xml:space="preserve">Permitida</w:t>
            </w:r>
          </w:p>
        </w:tc>
        <w:tc>
          <w:tcPr/>
          <w:p>
            <w:pPr>
              <w:pStyle w:val="Compact"/>
            </w:pPr>
            <m:oMath>
              <m:sSup>
                <m:e>
                  <m:r>
                    <m:t>c</m:t>
                  </m:r>
                </m:e>
                <m:sup>
                  <m:r>
                    <m:t>i</m:t>
                  </m:r>
                  <m:r>
                    <m:t>m</m:t>
                  </m:r>
                  <m:r>
                    <m:t>p</m:t>
                  </m:r>
                </m:sup>
              </m:sSup>
            </m:oMath>
            <w:r>
              <w:t xml:space="preserve"> </w:t>
            </w:r>
            <w:r>
              <w:t xml:space="preserve">de R$ 100 ou 400/MWh</w:t>
            </w:r>
          </w:p>
        </w:tc>
      </w:tr>
      <w:tr>
        <w:tc>
          <w:tcPr/>
          <w:p>
            <w:pPr>
              <w:pStyle w:val="Compact"/>
            </w:pPr>
            <w:r>
              <w:t xml:space="preserve">Importação e contrato 3 t/dia</w:t>
            </w:r>
          </w:p>
        </w:tc>
        <w:tc>
          <w:tcPr/>
          <w:p>
            <w:pPr>
              <w:pStyle w:val="Compact"/>
            </w:pPr>
            <m:oMath>
              <m:sSup>
                <m:e>
                  <m:r>
                    <m:t>D</m:t>
                  </m:r>
                </m:e>
                <m:sup>
                  <m:r>
                    <m:t>h</m:t>
                  </m:r>
                  <m:r>
                    <m:t>2</m:t>
                  </m:r>
                </m:sup>
              </m:sSup>
              <m:r>
                <m:rPr>
                  <m:sty m:val="p"/>
                </m:rPr>
                <m:t>=</m:t>
              </m:r>
              <m:sSup>
                <m:e>
                  <m:acc>
                    <m:accPr>
                      <m:chr m:val="‾"/>
                    </m:accPr>
                    <m:e>
                      <m:r>
                        <m:t>D</m:t>
                      </m:r>
                    </m:e>
                  </m:acc>
                </m:e>
                <m:sup>
                  <m:r>
                    <m:t>h</m:t>
                  </m:r>
                  <m:r>
                    <m:t>2</m:t>
                  </m:r>
                </m:sup>
              </m:sSup>
              <m:r>
                <m:rPr>
                  <m:sty m:val="p"/>
                </m:rPr>
                <m:t>=</m:t>
              </m:r>
              <m:r>
                <m:t>3.000</m:t>
              </m:r>
            </m:oMath>
            <w:r>
              <w:t xml:space="preserve"> </w:t>
            </w:r>
            <w:r>
              <w:t xml:space="preserve">kg/dia</w:t>
            </w:r>
          </w:p>
        </w:tc>
        <w:tc>
          <w:tcPr/>
          <w:p>
            <w:pPr>
              <w:pStyle w:val="Compact"/>
            </w:pPr>
            <w:r>
              <w:t xml:space="preserve">Permitida</w:t>
            </w:r>
          </w:p>
        </w:tc>
        <w:tc>
          <w:tcPr/>
          <w:p>
            <w:pPr>
              <w:pStyle w:val="Compact"/>
            </w:pPr>
            <w:r>
              <w:t xml:space="preserve">–</w:t>
            </w:r>
          </w:p>
        </w:tc>
      </w:tr>
      <w:tr>
        <w:tc>
          <w:tcPr/>
          <w:p>
            <w:pPr>
              <w:pStyle w:val="Compact"/>
            </w:pPr>
            <w:r>
              <w:t xml:space="preserve">Limite de emissões, fator médio</w:t>
            </w:r>
          </w:p>
        </w:tc>
        <w:tc>
          <w:tcPr/>
          <w:p>
            <w:pPr>
              <w:pStyle w:val="Compact"/>
            </w:pPr>
            <w:r>
              <w:t xml:space="preserve">Sem limite de volume</w:t>
            </w:r>
          </w:p>
        </w:tc>
        <w:tc>
          <w:tcPr/>
          <w:p>
            <w:pPr>
              <w:pStyle w:val="Compact"/>
            </w:pPr>
            <w:r>
              <w:t xml:space="preserve">Só ao eletrolisador, com</w:t>
            </w:r>
            <w:r>
              <w:t xml:space="preserve"> </w:t>
            </w:r>
            <m:oMath>
              <m:r>
                <m:t>L</m:t>
              </m:r>
            </m:oMath>
            <w:r>
              <w:t xml:space="preserve"> </w:t>
            </w:r>
            <w:r>
              <w:t xml:space="preserve">de 7 ou 3,4 kgCO₂/kgH₂</w:t>
            </w:r>
          </w:p>
        </w:tc>
        <w:tc>
          <w:tcPr/>
          <w:p>
            <w:pPr>
              <w:pStyle w:val="Compact"/>
            </w:pPr>
            <m:oMath>
              <m:sSub>
                <m:e>
                  <m:r>
                    <m:t>f</m:t>
                  </m:r>
                </m:e>
                <m:sub>
                  <m:r>
                    <m:t>t</m:t>
                  </m:r>
                </m:sub>
              </m:sSub>
            </m:oMath>
            <w:r>
              <w:t xml:space="preserve"> </w:t>
            </w:r>
            <w:r>
              <w:t xml:space="preserve">médio horário do SIN</w:t>
            </w:r>
          </w:p>
        </w:tc>
      </w:tr>
      <w:tr>
        <w:tc>
          <w:tcPr/>
          <w:p>
            <w:pPr>
              <w:pStyle w:val="Compact"/>
            </w:pPr>
            <w:r>
              <w:t xml:space="preserve">Limite de emissões, fator marginal</w:t>
            </w:r>
          </w:p>
        </w:tc>
        <w:tc>
          <w:tcPr/>
          <w:p>
            <w:pPr>
              <w:pStyle w:val="Compact"/>
            </w:pPr>
            <w:r>
              <w:t xml:space="preserve">Sem limite de volume</w:t>
            </w:r>
          </w:p>
        </w:tc>
        <w:tc>
          <w:tcPr/>
          <w:p>
            <w:pPr>
              <w:pStyle w:val="Compact"/>
            </w:pPr>
            <w:r>
              <w:t xml:space="preserve">Só ao eletrolisador, com</w:t>
            </w:r>
            <w:r>
              <w:t xml:space="preserve"> </w:t>
            </w:r>
            <m:oMath>
              <m:r>
                <m:t>L</m:t>
              </m:r>
            </m:oMath>
            <w:r>
              <w:t xml:space="preserve"> </w:t>
            </w:r>
            <w:r>
              <w:t xml:space="preserve">de 7 ou 3,4 kgCO₂/kgH₂</w:t>
            </w:r>
          </w:p>
        </w:tc>
        <w:tc>
          <w:tcPr/>
          <w:p>
            <w:pPr>
              <w:pStyle w:val="Compact"/>
            </w:pPr>
            <m:oMath>
              <m:sSub>
                <m:e>
                  <m:r>
                    <m:t>f</m:t>
                  </m:r>
                </m:e>
                <m:sub>
                  <m:r>
                    <m:t>t</m:t>
                  </m:r>
                </m:sub>
              </m:sSub>
            </m:oMath>
            <w:r>
              <w:t xml:space="preserve"> </w:t>
            </w:r>
            <w:r>
              <w:t xml:space="preserve">= 449 kgCO₂/MWh</w:t>
            </w:r>
          </w:p>
        </w:tc>
      </w:tr>
      <w:tr>
        <w:tc>
          <w:tcPr/>
          <w:p>
            <w:pPr>
              <w:pStyle w:val="Compact"/>
            </w:pPr>
            <w:r>
              <w:t xml:space="preserve">Frequência do despacho</w:t>
            </w:r>
          </w:p>
        </w:tc>
        <w:tc>
          <w:tcPr/>
          <w:p>
            <w:pPr>
              <w:pStyle w:val="Compact"/>
            </w:pPr>
            <w:r>
              <w:t xml:space="preserve">Sem limite de volume</w:t>
            </w:r>
          </w:p>
        </w:tc>
        <w:tc>
          <w:tcPr/>
          <w:p>
            <w:pPr>
              <w:pStyle w:val="Compact"/>
            </w:pPr>
            <w:r>
              <w:t xml:space="preserve">Vedada</w:t>
            </w:r>
          </w:p>
        </w:tc>
        <w:tc>
          <w:tcPr/>
          <w:p>
            <w:pPr>
              <w:pStyle w:val="Compact"/>
            </w:pPr>
            <w:r>
              <w:t xml:space="preserve">50; 150 ou 365 despachos/ano</w:t>
            </w:r>
          </w:p>
        </w:tc>
      </w:tr>
      <w:tr>
        <w:tc>
          <w:tcPr/>
          <w:p>
            <w:pPr>
              <w:pStyle w:val="Compact"/>
            </w:pPr>
            <w:r>
              <w:t xml:space="preserve">Degradação</w:t>
            </w:r>
          </w:p>
        </w:tc>
        <w:tc>
          <w:tcPr/>
          <w:p>
            <w:pPr>
              <w:pStyle w:val="Compact"/>
            </w:pPr>
            <w:r>
              <w:t xml:space="preserve">Sem limite de volume</w:t>
            </w:r>
          </w:p>
        </w:tc>
        <w:tc>
          <w:tcPr/>
          <w:p>
            <w:pPr>
              <w:pStyle w:val="Compact"/>
            </w:pPr>
            <w:r>
              <w:t xml:space="preserve">Vedada</w:t>
            </w:r>
          </w:p>
        </w:tc>
        <w:tc>
          <w:tcPr/>
          <w:p>
            <w:pPr>
              <w:pStyle w:val="Compact"/>
            </w:pPr>
            <m:oMath>
              <m:sSup>
                <m:e>
                  <m:r>
                    <m:t>c</m:t>
                  </m:r>
                </m:e>
                <m:sup>
                  <m:r>
                    <m:t>d</m:t>
                  </m:r>
                  <m:r>
                    <m:t>e</m:t>
                  </m:r>
                  <m:r>
                    <m:t>g</m:t>
                  </m:r>
                </m:sup>
              </m:sSup>
            </m:oMath>
            <w:r>
              <w:t xml:space="preserve"> </w:t>
            </w:r>
            <w:r>
              <w:t xml:space="preserve">de R$ 100 ou 200/MWh</w:t>
            </w:r>
          </w:p>
        </w:tc>
      </w:tr>
      <w:tr>
        <w:tc>
          <w:tcPr/>
          <w:p>
            <w:pPr>
              <w:pStyle w:val="Compact"/>
            </w:pPr>
            <w:r>
              <w:t xml:space="preserve">Eletrolisador</w:t>
            </w:r>
          </w:p>
        </w:tc>
        <w:tc>
          <w:tcPr/>
          <w:p>
            <w:pPr>
              <w:pStyle w:val="Compact"/>
            </w:pPr>
            <w:r>
              <w:t xml:space="preserve">Sem limite de volume</w:t>
            </w:r>
          </w:p>
        </w:tc>
        <w:tc>
          <w:tcPr/>
          <w:p>
            <w:pPr>
              <w:pStyle w:val="Compact"/>
            </w:pPr>
            <w:r>
              <w:t xml:space="preserve">Vedada</w:t>
            </w:r>
          </w:p>
        </w:tc>
        <w:tc>
          <w:tcPr/>
          <w:p>
            <w:pPr>
              <w:pStyle w:val="Compact"/>
            </w:pPr>
            <w:r>
              <w:t xml:space="preserve">Eletrolisador de 10 ou 25 MW</w:t>
            </w:r>
          </w:p>
        </w:tc>
      </w:tr>
      <w:tr>
        <w:tc>
          <w:tcPr/>
          <w:p>
            <w:pPr>
              <w:pStyle w:val="Compact"/>
            </w:pPr>
            <w:r>
              <w:t xml:space="preserve">Tanque</w:t>
            </w:r>
          </w:p>
        </w:tc>
        <w:tc>
          <w:tcPr/>
          <w:p>
            <w:pPr>
              <w:pStyle w:val="Compact"/>
            </w:pPr>
            <m:oMath>
              <m:sSup>
                <m:e>
                  <m:r>
                    <m:t>D</m:t>
                  </m:r>
                </m:e>
                <m:sup>
                  <m:r>
                    <m:t>h</m:t>
                  </m:r>
                  <m:r>
                    <m:t>2</m:t>
                  </m:r>
                </m:sup>
              </m:sSup>
              <m:r>
                <m:rPr>
                  <m:sty m:val="p"/>
                </m:rPr>
                <m:t>=</m:t>
              </m:r>
              <m:sSup>
                <m:e>
                  <m:acc>
                    <m:accPr>
                      <m:chr m:val="‾"/>
                    </m:accPr>
                    <m:e>
                      <m:r>
                        <m:t>D</m:t>
                      </m:r>
                    </m:e>
                  </m:acc>
                </m:e>
                <m:sup>
                  <m:r>
                    <m:t>h</m:t>
                  </m:r>
                  <m:r>
                    <m:t>2</m:t>
                  </m:r>
                </m:sup>
              </m:sSup>
              <m:r>
                <m:rPr>
                  <m:sty m:val="p"/>
                </m:rPr>
                <m:t>=</m:t>
              </m:r>
              <m:r>
                <m:t>3.000</m:t>
              </m:r>
            </m:oMath>
            <w:r>
              <w:t xml:space="preserve"> </w:t>
            </w:r>
            <w:r>
              <w:t xml:space="preserve">kg/dia</w:t>
            </w:r>
          </w:p>
        </w:tc>
        <w:tc>
          <w:tcPr/>
          <w:p>
            <w:pPr>
              <w:pStyle w:val="Compact"/>
            </w:pPr>
            <w:r>
              <w:t xml:space="preserve">Vedada</w:t>
            </w:r>
          </w:p>
        </w:tc>
        <w:tc>
          <w:tcPr/>
          <w:p>
            <w:pPr>
              <w:pStyle w:val="Compact"/>
            </w:pPr>
            <w:r>
              <w:t xml:space="preserve">Tanque de 10 t</w:t>
            </w:r>
          </w:p>
        </w:tc>
      </w:tr>
    </w:tbl>
    <w:p>
      <w:pPr>
        <w:pStyle w:val="Fonte"/>
      </w:pPr>
      <w:r>
        <w:t xml:space="preserve">Fonte: elaborado pelo autor.</w:t>
      </w:r>
    </w:p>
    <w:p>
      <w:pPr>
        <w:pStyle w:val="BodyText"/>
      </w:pPr>
      <w:r>
        <w:t xml:space="preserve">Nos casos com importação, o eletrolisador e o BESS mercantil podem ser supridos pela rede ao PLD acrescido de</w:t>
      </w:r>
      <w:r>
        <w:t xml:space="preserve"> </w:t>
      </w:r>
      <m:oMath>
        <m:sSup>
          <m:e>
            <m:r>
              <m:t>c</m:t>
            </m:r>
          </m:e>
          <m:sup>
            <m:r>
              <m:t>i</m:t>
            </m:r>
            <m:r>
              <m:t>m</m:t>
            </m:r>
            <m:r>
              <m:t>p</m:t>
            </m:r>
          </m:sup>
        </m:sSup>
      </m:oMath>
      <w:r>
        <w:t xml:space="preserve">, sem limite de emissões. O custo adicional</w:t>
      </w:r>
      <w:r>
        <w:t xml:space="preserve"> </w:t>
      </w:r>
      <m:oMath>
        <m:sSup>
          <m:e>
            <m:r>
              <m:t>c</m:t>
            </m:r>
          </m:e>
          <m:sup>
            <m:r>
              <m:t>i</m:t>
            </m:r>
            <m:r>
              <m:t>m</m:t>
            </m:r>
            <m:r>
              <m:t>p</m:t>
            </m:r>
          </m:sup>
        </m:sSup>
      </m:oMath>
      <w:r>
        <w:t xml:space="preserve"> </w:t>
      </w:r>
      <w:r>
        <w:t xml:space="preserve">representa, de forma agregada, o que um consumidor conectado à rede paga além da energia: o uso da rede na parcela de consumo — a TUST de consumo de R$ 15,23/kW·mês corresponde a cerca de R$ 21/MWh com o eletrolisador a plena carga, e a mais com fator de capacidade menor —, os encargos setoriais — a Conta de Desenvolvimento Energético (CDE), cuja quota anual de uso, de R$ 41,4 bilhões em 2025 (ANEEL, 2025), corresponde a algumas dezenas de reais por MWh consumido, menos em alta tensão, o Proinfa e os encargos de serviços do sistema e de energia de reserva — e os tributos não recuperáveis sobre a energia comprada, como o ICMS quando não creditado. Esses componentes dependem do nível de tensão, da concessionária, do enquadramento do consumidor — por exemplo, como autoprodutor por equiparação — e de benefícios à produção de hidrogênio ainda em regulamentação (BRASIL, 2024). O valor de R$ 250/MWh é, por isso, uma hipótese do autor, situada na faixa superior desses custos, e o caso de importação livre é avaliado também com R$ 100 e R$ 400/MWh. Nos casos com limite de emissões, a energia da rede, ao mesmo custo, supre apenas o eletrolisador e está sujeita às Equações (3.20) e (3.21), o que representa o critério de qualificação do hidrogênio pela intensidade de emissões (BRASIL, 2024). Ambas as configurações são avaliadas como alternativas à hipótese de suprimento exclusivamente fotovoltaico. Para cada caso, além da curva de oferta, registram-se a potência ótima e a operação média nos cenários para a receita fixa de referência, de R$ 600 mil/(MW·ano), e calcula-se o lance mínimo para a construção do BESS (Seção 3.8.2), com o lucro sem BESS recalculado nos casos que alteram o contrato de hidrogênio, a importação ou o eletrolisador.</w:t>
      </w:r>
    </w:p>
    <w:bookmarkEnd w:id="40"/>
    <w:bookmarkEnd w:id="41"/>
    <w:bookmarkStart w:id="42" w:name="implementação-computacional"/>
    <w:p>
      <w:pPr>
        <w:pStyle w:val="Heading2"/>
      </w:pPr>
      <w:r>
        <w:t xml:space="preserve">3.9 Implementação computacional</w:t>
      </w:r>
    </w:p>
    <w:p>
      <w:pPr>
        <w:pStyle w:val="FirstParagraph"/>
      </w:pPr>
      <w:r>
        <w:t xml:space="preserve">O modelo foi implementado na linguagem Python, com o uso da biblioteca de modelagem algébrica Pyomo (BYNUM</w:t>
      </w:r>
      <w:r>
        <w:t xml:space="preserve"> </w:t>
      </w:r>
      <w:r>
        <w:rPr>
          <w:i/>
          <w:iCs/>
        </w:rPr>
        <w:t xml:space="preserve">et al.</w:t>
      </w:r>
      <w:r>
        <w:t xml:space="preserve">, 2021) e do</w:t>
      </w:r>
      <w:r>
        <w:t xml:space="preserve"> </w:t>
      </w:r>
      <w:r>
        <w:rPr>
          <w:i/>
          <w:iCs/>
        </w:rPr>
        <w:t xml:space="preserve">solver</w:t>
      </w:r>
      <w:r>
        <w:t xml:space="preserve"> </w:t>
      </w:r>
      <w:r>
        <w:t xml:space="preserve">HiGHS (HUANGFU; HALL, 2018). A estrutura do código separa: (i) a leitura e validação dos parâmetros, organizados em arquivos de configuração em formato YAML, com verificação automática dos requisitos regulatórios; (ii) a importação e o tratamento das séries de dados; (iii) a construção do modelo de otimização; (iv) a decomposição de Benders, nas versões determinística e estocástica; (v) o cálculo do VSS e do EVPI; (vi) a construção da curva de oferta; (vii) a análise de viabilidade econômica e do lance mínimo; e (viii) o pós-processamento dos resultados. Os subproblemas semanais são resolvidos em paralelo em processos independentes, cada qual restrito a uma linha de execução do</w:t>
      </w:r>
      <w:r>
        <w:t xml:space="preserve"> </w:t>
      </w:r>
      <w:r>
        <w:rPr>
          <w:i/>
          <w:iCs/>
        </w:rPr>
        <w:t xml:space="preserve">solver</w:t>
      </w:r>
      <w:r>
        <w:t xml:space="preserve">, a fim de evitar a concorrência por núcleos de processamento. A consistência do modelo é verificada por um conjunto de testes automatizados que conferem, entre outros aspectos, o balanço de potência, os limites dos estados de carga, a exclusividade entre carga e descarga, o cumprimento do despacho do ONS e a seleção dos dias de despacho, o limite do ponto de conexão, as entregas do contrato de hidrogênio, o limite de emissões do hidrogênio e a validade dos cortes de Benders. O código e os dados são mantidos sob controle de versão, o que assegura a reprodutibilidade dos resultados.</w:t>
      </w:r>
    </w:p>
    <w:bookmarkEnd w:id="42"/>
    <w:bookmarkStart w:id="43" w:name="hipóteses-e-limitações"/>
    <w:p>
      <w:pPr>
        <w:pStyle w:val="Heading2"/>
      </w:pPr>
      <w:r>
        <w:t xml:space="preserve">3.10 Hipóteses e limitações</w:t>
      </w:r>
    </w:p>
    <w:p>
      <w:pPr>
        <w:pStyle w:val="FirstParagraph"/>
      </w:pPr>
      <w:r>
        <w:t xml:space="preserve">As principais hipóteses adotadas, e as respectivas implicações, são as seguintes:</w:t>
      </w:r>
    </w:p>
    <w:p>
      <w:pPr>
        <w:numPr>
          <w:ilvl w:val="0"/>
          <w:numId w:val="1005"/>
        </w:numPr>
      </w:pPr>
      <w:r>
        <w:rPr>
          <w:b/>
          <w:bCs/>
        </w:rPr>
        <w:t xml:space="preserve">previsão perfeita dentro de cada ano:</w:t>
      </w:r>
      <w:r>
        <w:t xml:space="preserve"> </w:t>
      </w:r>
      <w:r>
        <w:t xml:space="preserve">mesmo na extensão estocástica, a operação de cada cenário é otimizada com conhecimento antecipado das séries daquele ano, o que tende a superestimar o lucro alcançável na operação real. O viés não é uniforme: ele recai sobretudo sobre o módulo mercantil, cuja arbitragem e cujo suprimento noturno do eletrolisador dependem de conhecer os preços e a irradiância das horas seguintes, enquanto a receita fixa do módulo LRCAP não depende de previsão. Superestima-se, portanto, o custo de oportunidade de contratar a potência no leilão, e a potência ótima de um BESS existente tende a ser subestimada, isto é, um operador real ofertaria ao menos a potência indicada pela curva de oferta. No lance mínimo de um BESS a construir, o módulo mercantil é nulo e a operação do lado mercantil coincide nas alternativas com e sem BESS, de modo que o viés praticamente se cancela; no VPL do empreendimento, ele torna o resultado otimista, o que reforça a conclusão de inviabilidade. O tamanho desse viés é medido no Capítulo 4 por uma operação em horizonte rolante de 48 h, com o PLD conhecido na véspera e a geração FV prevista por persistência: em 2025, a perda é de no máximo 0,54% do lucro operacional (Subseção 4.3.2). A incerteza tratada pela Seção 3.7 é apenas a variação entre anos; a incerteza do despacho do ONS, cujo risco é alocado ao empreendedor pela Portaria, é representada somente pela regra de despacho baseada no PLD e pela sensibilidade ao número de despachos por ano (Seção 3.8.3), que supõe despachos completos, de</w:t>
      </w:r>
      <w:r>
        <w:t xml:space="preserve"> </w:t>
      </w:r>
      <m:oMath>
        <m:sSup>
          <m:e>
            <m:r>
              <m:t>H</m:t>
            </m:r>
          </m:e>
          <m:sup>
            <m:r>
              <m:t>c</m:t>
            </m:r>
            <m:r>
              <m:t>a</m:t>
            </m:r>
            <m:r>
              <m:t>p</m:t>
            </m:r>
          </m:sup>
        </m:sSup>
      </m:oMath>
      <w:r>
        <w:t xml:space="preserve"> </w:t>
      </w:r>
      <w:r>
        <w:t xml:space="preserve">horas na potência contratada, nos dias de maior PLD;</w:t>
      </w:r>
    </w:p>
    <w:p>
      <w:pPr>
        <w:numPr>
          <w:ilvl w:val="0"/>
          <w:numId w:val="1005"/>
        </w:numPr>
      </w:pPr>
      <w:r>
        <w:rPr>
          <w:b/>
          <w:bCs/>
        </w:rPr>
        <w:t xml:space="preserve">agente tomador de preço:</w:t>
      </w:r>
      <w:r>
        <w:t xml:space="preserve"> </w:t>
      </w:r>
      <w:r>
        <w:t xml:space="preserve">a operação do sistema não altera o PLD, e os cenários repetem os preços de 2021 a 2025 ao longo do contrato; o efeito sistêmico da entrada de armazenamento, que tende a achatar a ponta do PLD, é avaliado por uma sensibilidade em que o desvio horário em relação à média diária é reduzido em 25% e 50% (Seção 4.3.6);</w:t>
      </w:r>
    </w:p>
    <w:p>
      <w:pPr>
        <w:numPr>
          <w:ilvl w:val="0"/>
          <w:numId w:val="1005"/>
        </w:numPr>
      </w:pPr>
      <w:r>
        <w:rPr>
          <w:b/>
          <w:bCs/>
        </w:rPr>
        <w:t xml:space="preserve">receita fixa simplificada:</w:t>
      </w:r>
      <w:r>
        <w:t xml:space="preserve"> </w:t>
      </w:r>
      <w:r>
        <w:t xml:space="preserve">a receita fixa é rateada linearmente no horizonte e suposta reajustada anualmente pelo Índice Nacional de Preços ao Consumidor Amplo (IPCA), regra a confirmar na Portaria e no edital — sem reajuste, o lance mínimo subiria cerca de 25% (Capítulo 4) —, sem o abatimento mensal por desempenho e sem as penalidades por indisponibilidade, cujos detalhes dependem do edital do leilão; o efeito de uma disponibilidade de 97% sobre o lance é avaliado como sensibilidade;</w:t>
      </w:r>
    </w:p>
    <w:p>
      <w:pPr>
        <w:numPr>
          <w:ilvl w:val="0"/>
          <w:numId w:val="1005"/>
        </w:numPr>
      </w:pPr>
      <w:r>
        <w:rPr>
          <w:b/>
          <w:bCs/>
        </w:rPr>
        <w:t xml:space="preserve">disponibilidade integral:</w:t>
      </w:r>
      <w:r>
        <w:t xml:space="preserve"> </w:t>
      </w:r>
      <w:r>
        <w:t xml:space="preserve">o módulo LRCAP atende a 100% do despacho, sem indisponibilidades programadas ou forçadas;</w:t>
      </w:r>
    </w:p>
    <w:p>
      <w:pPr>
        <w:numPr>
          <w:ilvl w:val="0"/>
          <w:numId w:val="1005"/>
        </w:numPr>
      </w:pPr>
      <w:r>
        <w:rPr>
          <w:b/>
          <w:bCs/>
        </w:rPr>
        <w:t xml:space="preserve">eletrolisador simplificado:</w:t>
      </w:r>
      <w:r>
        <w:t xml:space="preserve"> </w:t>
      </w:r>
      <w:r>
        <w:t xml:space="preserve">eficiência constante em toda a faixa de operação, com custo de partida apenas na extensão estocástica e sem tempos mínimos de operação e de parada, estado de espera (</w:t>
      </w:r>
      <w:r>
        <w:rPr>
          <w:i/>
          <w:iCs/>
        </w:rPr>
        <w:t xml:space="preserve">standby</w:t>
      </w:r>
      <w:r>
        <w:t xml:space="preserve">) ou limites de rampa;</w:t>
      </w:r>
    </w:p>
    <w:p>
      <w:pPr>
        <w:numPr>
          <w:ilvl w:val="0"/>
          <w:numId w:val="1005"/>
        </w:numPr>
      </w:pPr>
      <w:r>
        <w:rPr>
          <w:b/>
          <w:bCs/>
        </w:rPr>
        <w:t xml:space="preserve">degradação linear:</w:t>
      </w:r>
      <w:r>
        <w:t xml:space="preserve"> </w:t>
      </w:r>
      <w:r>
        <w:t xml:space="preserve">o custo de degradação do BESS existente é proporcional à energia descarregada, sem dependência da profundidade de descarga, e seu valor de referência (R$ 50/MWh) é inferior ao custo integral de reposição dos módulos, o que é tratado por análise de sensibilidade; na decisão de construir o BESS, o desgaste do uso contratado está no O&amp;M fixo, e o uso mercantil mantém o custo por MWh, hipótese conservadora, pois o O&amp;M de referência já cobre cerca de um ciclo por dia; a reposição modelada explicitamente custa cerca de metade desse O&amp;M com um despacho diário, mas o excede com dois despachos diários (Seção 4.2.3);</w:t>
      </w:r>
    </w:p>
    <w:p>
      <w:pPr>
        <w:numPr>
          <w:ilvl w:val="0"/>
          <w:numId w:val="1005"/>
        </w:numPr>
      </w:pPr>
      <w:r>
        <w:rPr>
          <w:b/>
          <w:bCs/>
        </w:rPr>
        <w:t xml:space="preserve">divisão do BESS em módulos:</w:t>
      </w:r>
      <w:r>
        <w:t xml:space="preserve"> </w:t>
      </w:r>
      <w:r>
        <w:t xml:space="preserve">a contratação de parte da instalação, com o restante operado no mercado sob medição individualizada, é uma interpretação da Portaria a confirmar no edital (Seção 3.2); sem ela, vale apenas o BESS dimensionado para o contrato. Além disso, a alocação entre os módulos é tratada como contínua, embora na prática seja discreta, em função da modularidade dos contêineres e conversores;</w:t>
      </w:r>
    </w:p>
    <w:p>
      <w:pPr>
        <w:numPr>
          <w:ilvl w:val="0"/>
          <w:numId w:val="1005"/>
        </w:numPr>
      </w:pPr>
      <w:r>
        <w:rPr>
          <w:b/>
          <w:bCs/>
        </w:rPr>
        <w:t xml:space="preserve">fronteira entre blocos semanais:</w:t>
      </w:r>
      <w:r>
        <w:t xml:space="preserve"> </w:t>
      </w:r>
      <w:r>
        <w:t xml:space="preserve">no algoritmo de Benders, os estados de armazenamento retornam ao valor inicial ao final de cada semana, o que impede transferências de energia ou de hidrogênio entre semanas; nas avaliações com potência fixa (Seção 3.8), esses estados seguem a relaxação linear do ano inteiro, e a perda em relação ao ótimo anual é limitada pela diferença entre os limites inferior e superior (Seção 3.6.2). A redução do ano a dias representativos, comum na literatura, foi descartada por perder a cronologia entre dias: sem contrato, ela altera pouco a curva de oferta, mas, com contrato de 3 t/dia, subestima em 30% a 40% o custo de oportunidade da potência contratada (Seção 4.1);</w:t>
      </w:r>
    </w:p>
    <w:p>
      <w:pPr>
        <w:numPr>
          <w:ilvl w:val="0"/>
          <w:numId w:val="1005"/>
        </w:numPr>
      </w:pPr>
      <w:r>
        <w:rPr>
          <w:b/>
          <w:bCs/>
        </w:rPr>
        <w:t xml:space="preserve">anos distintos:</w:t>
      </w:r>
      <w:r>
        <w:t xml:space="preserve"> </w:t>
      </w:r>
      <w:r>
        <w:t xml:space="preserve">no caso determinístico, a série de irradiância (2023) e a de preços (2025) referem-se a anos diferentes; no caso estocástico, o mesmo ocorre nos cenários de 2024 e 2025, que utilizam a irradiância de 2023. Para uma usina de pequeno porte em relação ao SIN, a correlação horária entre a geração local e o PLD tende a ser fraca; trocando a irradiância dos cenários de 2024 e 2025 pela de 2021, 2022 e 2023, a potência ótima varia em no máximo 2,5 MW e a receita mínima de entrada em menos de R$ 1 mil/(MW·ano) (Seção 4.3.2);</w:t>
      </w:r>
    </w:p>
    <w:p>
      <w:pPr>
        <w:numPr>
          <w:ilvl w:val="0"/>
          <w:numId w:val="1005"/>
        </w:numPr>
      </w:pPr>
      <w:r>
        <w:rPr>
          <w:b/>
          <w:bCs/>
        </w:rPr>
        <w:t xml:space="preserve">contrato de hidrogênio simplificado:</w:t>
      </w:r>
      <w:r>
        <w:t xml:space="preserve"> </w:t>
      </w:r>
      <w:r>
        <w:t xml:space="preserve">o contrato é representado por um volume diário fixo, a preço fixo e com multa linear por déficit. Não se consideram cláusulas de</w:t>
      </w:r>
      <w:r>
        <w:t xml:space="preserve"> </w:t>
      </w:r>
      <w:r>
        <w:rPr>
          <w:i/>
          <w:iCs/>
        </w:rPr>
        <w:t xml:space="preserve">take-or-pay</w:t>
      </w:r>
      <w:r>
        <w:t xml:space="preserve"> </w:t>
      </w:r>
      <w:r>
        <w:t xml:space="preserve">sobre volumes anuais, flexibilidade de entrega entre dias, reajuste de preço ou a venda do excedente a outros compradores, e a multa adotada, igual ao preço do hidrogênio, é um valor de referência ainda não calibrado com contratos reais. Somada à receita perdida, ela custa ao empreendedor R$ 70 por kg não entregue, o que torna o contrato praticamente firme e eleva o valor atribuído ao BESS no seu cumprimento (Seção 3.4.5). No caso de referência, a demanda é ilimitada a preço fixo; a curva por faixas aproxima uma demanda elástica com apenas duas faixas, cujos volumes e preços são hipóteses, e não incorpora a incerteza da demanda entre cenários;</w:t>
      </w:r>
    </w:p>
    <w:p>
      <w:pPr>
        <w:numPr>
          <w:ilvl w:val="0"/>
          <w:numId w:val="1005"/>
        </w:numPr>
      </w:pPr>
      <w:r>
        <w:rPr>
          <w:b/>
          <w:bCs/>
        </w:rPr>
        <w:t xml:space="preserve">curva de oferta discreta:</w:t>
      </w:r>
      <w:r>
        <w:t xml:space="preserve"> </w:t>
      </w:r>
      <w:r>
        <w:t xml:space="preserve">a curva é obtida numa grade de 2,5 MW, de modo que a potência ótima e os custos marginais são conhecidos com essa resolução, e não inclui o investimento no BESS;</w:t>
      </w:r>
    </w:p>
    <w:p>
      <w:pPr>
        <w:numPr>
          <w:ilvl w:val="0"/>
          <w:numId w:val="1005"/>
        </w:numPr>
      </w:pPr>
      <w:r>
        <w:rPr>
          <w:b/>
          <w:bCs/>
        </w:rPr>
        <w:t xml:space="preserve">viabilidade simplificada:</w:t>
      </w:r>
      <w:r>
        <w:t xml:space="preserve"> </w:t>
      </w:r>
      <w:r>
        <w:t xml:space="preserve">a análise de viabilidade considera fluxo de caixa constante em termos reais, antes dos tributos sobre a renda e descontado à taxa antes de impostos, com PIS/Cofins no regime cumulativo e sem encargos setoriais, com prazo de implantação de um ano e juros durante a construção à própria taxa de desconto, sem financiamento, sem benefícios fiscais e sem valor residual; o O&amp;M fixo da FV e do eletrolisador é hipotético, o compressor do hidrogênio não está incluído, o custo do tanque refere-se a metas e estimativas do DOE para vasos estacionários, e não a cotações, a TUST é a média nacional, e não a do barramento de conexão, a regra de cobrança do armazenamento ainda deve ser confirmada no texto da REN ANEEL nº 1.162/2026, a duração de referência e a composição do custo do BESS são estimadas e o consumo auxiliar é um valor indicativo; o lucro operacional é calculado com os parâmetros provisórios de operação;</w:t>
      </w:r>
    </w:p>
    <w:p>
      <w:pPr>
        <w:numPr>
          <w:ilvl w:val="0"/>
          <w:numId w:val="1005"/>
        </w:numPr>
      </w:pPr>
      <w:r>
        <w:rPr>
          <w:b/>
          <w:bCs/>
        </w:rPr>
        <w:t xml:space="preserve">amostra de cenários:</w:t>
      </w:r>
      <w:r>
        <w:t xml:space="preserve"> </w:t>
      </w:r>
      <w:r>
        <w:t xml:space="preserve">os cinco anos históricos são tratados como equiprováveis e constituem uma amostra pequena; o VSS e o EVPI são, portanto, medidos dentro da amostra, e a avaliação fora da amostra é feita apenas pela retirada de um ano de cada vez (Subseção 4.3.2); as séries repetem o passado e não representam a evolução dos preços ao longo dos 15 anos do contrato. O PLD horário só existe desde janeiro de 2021, de modo que os cinco anos constituem toda a série horária disponível;</w:t>
      </w:r>
    </w:p>
    <w:p>
      <w:pPr>
        <w:numPr>
          <w:ilvl w:val="0"/>
          <w:numId w:val="1005"/>
        </w:numPr>
      </w:pPr>
      <w:r>
        <w:rPr>
          <w:b/>
          <w:bCs/>
        </w:rPr>
        <w:t xml:space="preserve">limite de emissões simplificado:</w:t>
      </w:r>
      <w:r>
        <w:t xml:space="preserve"> </w:t>
      </w:r>
      <w:r>
        <w:t xml:space="preserve">a intensidade de emissões é apurada por semana, e não por hora ou por ano, e toda a energia importada é atribuída ao hidrogênio; o fator de emissão da rede é estimado com fatores do IPCC e rendimentos típicos por combustível, e não com o consumo de combustível de cada usina, e os fatores oficiais usados na comparação foram obtidos em fontes secundárias; a energia FV entra com emissão nula, ao passo que seu ciclo de vida, com mediana de 48 gCO₂eq/kWh em usinas de grande porte (SCHLÖMER</w:t>
      </w:r>
      <w:r>
        <w:t xml:space="preserve"> </w:t>
      </w:r>
      <w:r>
        <w:rPr>
          <w:i/>
          <w:iCs/>
        </w:rPr>
        <w:t xml:space="preserve">et al.</w:t>
      </w:r>
      <w:r>
        <w:t xml:space="preserve">, 2014), corresponderia, sozinho, a 2,6 kgCO₂eq/kgH₂; e a metodologia de certificação — fator médio ou marginal, janela de apuração e fronteira do ciclo de vida — depende da regulamentação do Sistema Brasileiro de Certificação do Hidrogênio;</w:t>
      </w:r>
    </w:p>
    <w:p>
      <w:pPr>
        <w:numPr>
          <w:ilvl w:val="0"/>
          <w:numId w:val="1005"/>
        </w:numPr>
      </w:pPr>
      <w:r>
        <w:rPr>
          <w:b/>
          <w:bCs/>
        </w:rPr>
        <w:t xml:space="preserve">calendário:</w:t>
      </w:r>
      <w:r>
        <w:t xml:space="preserve"> </w:t>
      </w:r>
      <w:r>
        <w:t xml:space="preserve">o ano bissexto de 2024 é operado em 366 dias, mas a receita fixa corresponde a um ano, o que eleva o lucro operacional desse cenário em cerca de um dia de operação, R$ 0,1 milhão, e o lucro esperado em cerca de 0,03%; como o dia adicional está presente com e sem o BESS, o efeito sobre o lance mínimo é desprezível. Como o ano não é múltiplo de sete dias, o último bloco da decomposição tem 8 dias (9 em 2024), e a janela de apuração das emissões desse bloco é de 192 ou 216 horas, em vez de 168.</w:t>
      </w:r>
    </w:p>
    <w:bookmarkEnd w:id="43"/>
    <w:bookmarkStart w:id="44" w:name="referências"/>
    <w:p>
      <w:pPr>
        <w:pStyle w:val="Heading2"/>
      </w:pPr>
      <w:r>
        <w:t xml:space="preserve">REFERÊNCIAS</w:t>
      </w:r>
    </w:p>
    <w:p>
      <w:pPr>
        <w:pStyle w:val="Referencia"/>
      </w:pPr>
      <w:r>
        <w:t xml:space="preserve">ANEEL – AGÊNCIA NACIONAL DE ENERGIA ELÉTRICA. Resolução Homologatória nº 3.484, de 15 de julho de 2025. Aprova o orçamento anual da Conta de Desenvolvimento Energético (CDE) para 2025 e fixa as quotas anuais de CDE-USO e CDE-GD. Brasília: ANEEL, 2025.</w:t>
      </w:r>
    </w:p>
    <w:p>
      <w:pPr>
        <w:pStyle w:val="Referencia"/>
      </w:pPr>
      <w:r>
        <w:t xml:space="preserve">ANEEL – AGÊNCIA NACIONAL DE ENERGIA ELÉTRICA.</w:t>
      </w:r>
      <w:r>
        <w:t xml:space="preserve"> </w:t>
      </w:r>
      <w:r>
        <w:rPr>
          <w:b/>
          <w:bCs/>
        </w:rPr>
        <w:t xml:space="preserve">Atualização das taxas regulatórias de remuneração do capital (WACC) dos segmentos de geração, transmissão e distribuição</w:t>
      </w:r>
      <w:r>
        <w:t xml:space="preserve">. Brasília: ANEEL, mar. 2026.</w:t>
      </w:r>
    </w:p>
    <w:p>
      <w:pPr>
        <w:pStyle w:val="Referencia"/>
      </w:pPr>
      <w:r>
        <w:t xml:space="preserve">BENDERS, J. F. Partitioning procedures for solving mixed-variables programming problems.</w:t>
      </w:r>
      <w:r>
        <w:t xml:space="preserve"> </w:t>
      </w:r>
      <w:r>
        <w:rPr>
          <w:b/>
          <w:bCs/>
        </w:rPr>
        <w:t xml:space="preserve">Numerische Mathematik</w:t>
      </w:r>
      <w:r>
        <w:t xml:space="preserve">, v. 4, n. 1, p. 238–252, 1962.</w:t>
      </w:r>
    </w:p>
    <w:p>
      <w:pPr>
        <w:pStyle w:val="Referencia"/>
      </w:pPr>
      <w:r>
        <w:t xml:space="preserve">BESS-MARKET.</w:t>
      </w:r>
      <w:r>
        <w:t xml:space="preserve"> </w:t>
      </w:r>
      <w:r>
        <w:rPr>
          <w:b/>
          <w:bCs/>
        </w:rPr>
        <w:t xml:space="preserve">CAPEX Benchmark</w:t>
      </w:r>
      <w:r>
        <w:t xml:space="preserve">: what does a BESS project cost in 2026? 2026. Disponível em: https://bess-market.com/en/knowledge/bess-capex-benchmark-2026/. Acesso em: 13 out. 2026.</w:t>
      </w:r>
    </w:p>
    <w:p>
      <w:pPr>
        <w:pStyle w:val="Referencia"/>
      </w:pPr>
      <w:r>
        <w:t xml:space="preserve">BIRGE, J. R. The value of the stochastic solution in stochastic linear programs with fixed recourse.</w:t>
      </w:r>
      <w:r>
        <w:t xml:space="preserve"> </w:t>
      </w:r>
      <w:r>
        <w:rPr>
          <w:b/>
          <w:bCs/>
        </w:rPr>
        <w:t xml:space="preserve">Mathematical Programming</w:t>
      </w:r>
      <w:r>
        <w:t xml:space="preserve">, v. 24, n. 1, p. 314–325, 1982.</w:t>
      </w:r>
    </w:p>
    <w:p>
      <w:pPr>
        <w:pStyle w:val="Referencia"/>
      </w:pPr>
      <w:r>
        <w:t xml:space="preserve">BIRGE, J. R.; LOUVEAUX, F.</w:t>
      </w:r>
      <w:r>
        <w:t xml:space="preserve"> </w:t>
      </w:r>
      <w:r>
        <w:rPr>
          <w:b/>
          <w:bCs/>
        </w:rPr>
        <w:t xml:space="preserve">Introduction to stochastic programming</w:t>
      </w:r>
      <w:r>
        <w:t xml:space="preserve">. 2. ed. New York: Springer, 2011.</w:t>
      </w:r>
    </w:p>
    <w:p>
      <w:pPr>
        <w:pStyle w:val="Referencia"/>
      </w:pPr>
      <w:r>
        <w:t xml:space="preserve">BNEF – BLOOMBERGNEF.</w:t>
      </w:r>
      <w:r>
        <w:t xml:space="preserve"> </w:t>
      </w:r>
      <w:r>
        <w:rPr>
          <w:b/>
          <w:bCs/>
        </w:rPr>
        <w:t xml:space="preserve">Lithium-ion battery pack prices fall to $108 per kilowatt-hour, despite rising metal prices</w:t>
      </w:r>
      <w:r>
        <w:t xml:space="preserve">. Londres: BloombergNEF, 9 dez. 2025. Disponível em: https://about.bnef.com. Acesso em: 3 out. 2026.</w:t>
      </w:r>
    </w:p>
    <w:p>
      <w:pPr>
        <w:pStyle w:val="Referencia"/>
      </w:pPr>
      <w:r>
        <w:t xml:space="preserve">BRASIL. Lei nº 9.718, de 27 de novembro de 1998. Altera a Legislação Tributária Federal.</w:t>
      </w:r>
      <w:r>
        <w:t xml:space="preserve"> </w:t>
      </w:r>
      <w:r>
        <w:rPr>
          <w:b/>
          <w:bCs/>
        </w:rPr>
        <w:t xml:space="preserve">Diário Oficial da União</w:t>
      </w:r>
      <w:r>
        <w:t xml:space="preserve">: seção 1, Brasília, DF, 28 nov. 1998.</w:t>
      </w:r>
    </w:p>
    <w:p>
      <w:pPr>
        <w:pStyle w:val="Referencia"/>
      </w:pPr>
      <w:r>
        <w:t xml:space="preserve">BRASIL. Lei nº 10.637, de 30 de dezembro de 2002. Dispõe sobre a não-cumulatividade na cobrança da contribuição para os Programas de Integração Social (PIS) e de Formação do Patrimônio do Servidor Público (Pasep).</w:t>
      </w:r>
      <w:r>
        <w:t xml:space="preserve"> </w:t>
      </w:r>
      <w:r>
        <w:rPr>
          <w:b/>
          <w:bCs/>
        </w:rPr>
        <w:t xml:space="preserve">Diário Oficial da União</w:t>
      </w:r>
      <w:r>
        <w:t xml:space="preserve">: seção 1, Brasília, DF, 31 dez. 2002.</w:t>
      </w:r>
    </w:p>
    <w:p>
      <w:pPr>
        <w:pStyle w:val="Referencia"/>
      </w:pPr>
      <w:r>
        <w:t xml:space="preserve">BRASIL. Lei nº 10.833, de 29 de dezembro de 2003. Altera a Legislação Tributária Federal.</w:t>
      </w:r>
      <w:r>
        <w:t xml:space="preserve"> </w:t>
      </w:r>
      <w:r>
        <w:rPr>
          <w:b/>
          <w:bCs/>
        </w:rPr>
        <w:t xml:space="preserve">Diário Oficial da União</w:t>
      </w:r>
      <w:r>
        <w:t xml:space="preserve">: seção 1, Brasília, DF, 30 dez. 2003.</w:t>
      </w:r>
    </w:p>
    <w:p>
      <w:pPr>
        <w:pStyle w:val="Referencia"/>
      </w:pPr>
      <w:r>
        <w:t xml:space="preserve">BRASIL. Lei nº 12.814, de 16 de maio de 2013. Altera, entre outras, a Lei nº 9.718, de 27 de novembro de 1998, para elevar o limite de receita bruta para opção pelo lucro presumido.</w:t>
      </w:r>
      <w:r>
        <w:t xml:space="preserve"> </w:t>
      </w:r>
      <w:r>
        <w:rPr>
          <w:b/>
          <w:bCs/>
        </w:rPr>
        <w:t xml:space="preserve">Diário Oficial da União</w:t>
      </w:r>
      <w:r>
        <w:t xml:space="preserve">: seção 1, Brasília, DF, 17 maio 2013.</w:t>
      </w:r>
    </w:p>
    <w:p>
      <w:pPr>
        <w:pStyle w:val="Referencia"/>
      </w:pPr>
      <w:r>
        <w:t xml:space="preserve">BRASIL. Lei nº 14.948, de 2 de agosto de 2024. Institui o marco legal do hidrogênio de baixa emissão de carbono e dispõe sobre a Política Nacional do Hidrogênio de Baixa Emissão de Carbono. Brasília, DF: Presidência da República, 2024.</w:t>
      </w:r>
    </w:p>
    <w:p>
      <w:pPr>
        <w:pStyle w:val="Referencia"/>
      </w:pPr>
      <w:r>
        <w:t xml:space="preserve">BRASIL. Ministério de Minas e Energia. Portaria Normativa MME nº 136, de 1º de junho de 2026. Estabelece as Diretrizes e a Sistemática para a realização dos Leilões para Contratação de Potência Elétrica, a partir de novos sistemas de armazenamento de energia em baterias.</w:t>
      </w:r>
      <w:r>
        <w:t xml:space="preserve"> </w:t>
      </w:r>
      <w:r>
        <w:rPr>
          <w:b/>
          <w:bCs/>
        </w:rPr>
        <w:t xml:space="preserve">Diário Oficial da União</w:t>
      </w:r>
      <w:r>
        <w:t xml:space="preserve">: seção 1, Brasília, DF, n. 103, p. 98, 3 jun. 2026.</w:t>
      </w:r>
    </w:p>
    <w:p>
      <w:pPr>
        <w:pStyle w:val="Referencia"/>
      </w:pPr>
      <w:r>
        <w:t xml:space="preserve">BRASIL. Ministério de Minas e Energia; EPE – EMPRESA DE PESQUISA ENERGÉTICA.</w:t>
      </w:r>
      <w:r>
        <w:t xml:space="preserve"> </w:t>
      </w:r>
      <w:r>
        <w:rPr>
          <w:b/>
          <w:bCs/>
        </w:rPr>
        <w:t xml:space="preserve">Caderno de parâmetros de custos</w:t>
      </w:r>
      <w:r>
        <w:t xml:space="preserve">: geração e transmissão – PDE 2035. Brasília: MME/EPE, nov. 2025.</w:t>
      </w:r>
    </w:p>
    <w:p>
      <w:pPr>
        <w:pStyle w:val="Referencia"/>
      </w:pPr>
      <w:r>
        <w:t xml:space="preserve">BYNUM, M. L.</w:t>
      </w:r>
      <w:r>
        <w:t xml:space="preserve"> </w:t>
      </w:r>
      <w:r>
        <w:rPr>
          <w:i/>
          <w:iCs/>
        </w:rPr>
        <w:t xml:space="preserve">et al.</w:t>
      </w:r>
      <w:r>
        <w:t xml:space="preserve"> </w:t>
      </w:r>
      <w:r>
        <w:rPr>
          <w:b/>
          <w:bCs/>
        </w:rPr>
        <w:t xml:space="preserve">Pyomo</w:t>
      </w:r>
      <w:r>
        <w:t xml:space="preserve">: optimization modeling in Python. 3. ed. Cham: Springer, 2021.</w:t>
      </w:r>
    </w:p>
    <w:p>
      <w:pPr>
        <w:pStyle w:val="Referencia"/>
      </w:pPr>
      <w:r>
        <w:t xml:space="preserve">CCEE – CÂMARA DE COMERCIALIZAÇÃO DE ENERGIA ELÉTRICA.</w:t>
      </w:r>
      <w:r>
        <w:t xml:space="preserve"> </w:t>
      </w:r>
      <w:r>
        <w:rPr>
          <w:b/>
          <w:bCs/>
        </w:rPr>
        <w:t xml:space="preserve">PLD horário</w:t>
      </w:r>
      <w:r>
        <w:t xml:space="preserve">. Portal de Dados Abertos da CCEE. 2026a. Disponível em: https://dadosabertos.ccee.org.br. Acesso em: 27 set. 2026.</w:t>
      </w:r>
    </w:p>
    <w:p>
      <w:pPr>
        <w:pStyle w:val="Referencia"/>
      </w:pPr>
      <w:r>
        <w:t xml:space="preserve">CCEE – CÂMARA DE COMERCIALIZAÇÃO DE ENERGIA ELÉTRICA.</w:t>
      </w:r>
      <w:r>
        <w:t xml:space="preserve"> </w:t>
      </w:r>
      <w:r>
        <w:rPr>
          <w:b/>
          <w:bCs/>
        </w:rPr>
        <w:t xml:space="preserve">InfoLeilão Expresso</w:t>
      </w:r>
      <w:r>
        <w:t xml:space="preserve">: 04º LRCAP 2026 – Leilão nº 2/2026-ANEEL. São Paulo: CCEE, mar. 2026b. Disponível em: https://www.ccee.org.br. Acesso em: 3 out. 2026.</w:t>
      </w:r>
    </w:p>
    <w:p>
      <w:pPr>
        <w:pStyle w:val="Referencia"/>
      </w:pPr>
      <w:r>
        <w:t xml:space="preserve">CCEE – CÂMARA DE COMERCIALIZAÇÃO DE ENERGIA ELÉTRICA.</w:t>
      </w:r>
      <w:r>
        <w:t xml:space="preserve"> </w:t>
      </w:r>
      <w:r>
        <w:rPr>
          <w:b/>
          <w:bCs/>
        </w:rPr>
        <w:t xml:space="preserve">InfoLeilão Expresso</w:t>
      </w:r>
      <w:r>
        <w:t xml:space="preserve">: 05º LRCAP 2026 – Leilão nº 3/2026-ANEEL. São Paulo: CCEE, mar. 2026c. Disponível em: https://www.ccee.org.br. Acesso em: 3 out. 2026.</w:t>
      </w:r>
    </w:p>
    <w:p>
      <w:pPr>
        <w:pStyle w:val="Referencia"/>
      </w:pPr>
      <w:r>
        <w:t xml:space="preserve">CENÁRIO ENERGIA.</w:t>
      </w:r>
      <w:r>
        <w:t xml:space="preserve"> </w:t>
      </w:r>
      <w:r>
        <w:rPr>
          <w:b/>
          <w:bCs/>
        </w:rPr>
        <w:t xml:space="preserve">ANEEL aprova marco de baterias com tarifação dupla para sistemas sem despacho do ONS</w:t>
      </w:r>
      <w:r>
        <w:t xml:space="preserve">. 2 jun. 2026. Disponível em: https://cenarioenergia.com.br/2026/06/02/aneel-aprova-marco-de-baterias-com-tarifacao-dupla-para-sistemas-sem-despacho-do-ons/. Acesso em: 13 out. 2026.</w:t>
      </w:r>
    </w:p>
    <w:p>
      <w:pPr>
        <w:pStyle w:val="Referencia"/>
      </w:pPr>
      <w:r>
        <w:t xml:space="preserve">CESCON BARRIEU.</w:t>
      </w:r>
      <w:r>
        <w:t xml:space="preserve"> </w:t>
      </w:r>
      <w:r>
        <w:rPr>
          <w:b/>
          <w:bCs/>
        </w:rPr>
        <w:t xml:space="preserve">ANEEL publishes regulation on energy storage systems</w:t>
      </w:r>
      <w:r>
        <w:t xml:space="preserve">. São Paulo, jun. 2026. Disponível em: https://cesconbarrieu.com.br/en/aneel-publishes-regulation-on-energy-storage-systems/. Acesso em: 13 out. 2026.</w:t>
      </w:r>
    </w:p>
    <w:p>
      <w:pPr>
        <w:pStyle w:val="Referencia"/>
      </w:pPr>
      <w:r>
        <w:t xml:space="preserve">CONEJO, A. J.</w:t>
      </w:r>
      <w:r>
        <w:t xml:space="preserve"> </w:t>
      </w:r>
      <w:r>
        <w:rPr>
          <w:i/>
          <w:iCs/>
        </w:rPr>
        <w:t xml:space="preserve">et al.</w:t>
      </w:r>
      <w:r>
        <w:t xml:space="preserve"> </w:t>
      </w:r>
      <w:r>
        <w:rPr>
          <w:b/>
          <w:bCs/>
        </w:rPr>
        <w:t xml:space="preserve">Decomposition techniques in mathematical programming</w:t>
      </w:r>
      <w:r>
        <w:t xml:space="preserve">: engineering and science applications. Berlin: Springer, 2006.</w:t>
      </w:r>
    </w:p>
    <w:p>
      <w:pPr>
        <w:pStyle w:val="Referencia"/>
      </w:pPr>
      <w:r>
        <w:t xml:space="preserve">CONEJO, A. J.; CARRIÓN, M.; MORALES, J. M.</w:t>
      </w:r>
      <w:r>
        <w:t xml:space="preserve"> </w:t>
      </w:r>
      <w:r>
        <w:rPr>
          <w:b/>
          <w:bCs/>
        </w:rPr>
        <w:t xml:space="preserve">Decision making under uncertainty in electricity markets</w:t>
      </w:r>
      <w:r>
        <w:t xml:space="preserve">. New York: Springer, 2010.</w:t>
      </w:r>
    </w:p>
    <w:p>
      <w:pPr>
        <w:pStyle w:val="Referencia"/>
      </w:pPr>
      <w:r>
        <w:t xml:space="preserve">EMBER.</w:t>
      </w:r>
      <w:r>
        <w:t xml:space="preserve"> </w:t>
      </w:r>
      <w:r>
        <w:rPr>
          <w:b/>
          <w:bCs/>
        </w:rPr>
        <w:t xml:space="preserve">How cheap is battery storage?</w:t>
      </w:r>
      <w:r>
        <w:t xml:space="preserve"> </w:t>
      </w:r>
      <w:r>
        <w:t xml:space="preserve">Londres: Ember, dez. 2025. Disponível em: https://ember-energy.org/latest-insights/how-cheap-is-battery-storage/. Acesso em: 13 out. 2026.</w:t>
      </w:r>
    </w:p>
    <w:p>
      <w:pPr>
        <w:pStyle w:val="Referencia"/>
      </w:pPr>
      <w:r>
        <w:t xml:space="preserve">ENERGY CENTRAL.</w:t>
      </w:r>
      <w:r>
        <w:t xml:space="preserve"> </w:t>
      </w:r>
      <w:r>
        <w:rPr>
          <w:b/>
          <w:bCs/>
        </w:rPr>
        <w:t xml:space="preserve">BESS 5 MWh aux consumption</w:t>
      </w:r>
      <w:r>
        <w:t xml:space="preserve">. 2025. Disponível em: https://www.energycentral.com/energy-biz/post/bess-5-mwh-aux-consumption-nB19OmDcUfffS2B. Acesso em: 13 out. 2026.</w:t>
      </w:r>
    </w:p>
    <w:p>
      <w:pPr>
        <w:pStyle w:val="Referencia"/>
      </w:pPr>
      <w:r>
        <w:t xml:space="preserve">ENERGY-STORAGE.NEWS.</w:t>
      </w:r>
      <w:r>
        <w:t xml:space="preserve"> </w:t>
      </w:r>
      <w:r>
        <w:rPr>
          <w:b/>
          <w:bCs/>
        </w:rPr>
        <w:t xml:space="preserve">Battery storage system prices continue to fall sharply, BNEF and Ember reports find</w:t>
      </w:r>
      <w:r>
        <w:t xml:space="preserve">. Londres: Solar Media, dez. 2025. Disponível em: https://www.energy-storage.news. Acesso em: 20 out. 2026.</w:t>
      </w:r>
    </w:p>
    <w:p>
      <w:pPr>
        <w:pStyle w:val="Referencia"/>
      </w:pPr>
      <w:r>
        <w:t xml:space="preserve">EPE – EMPRESA DE PESQUISA ENERGÉTICA.</w:t>
      </w:r>
      <w:r>
        <w:t xml:space="preserve"> </w:t>
      </w:r>
      <w:r>
        <w:rPr>
          <w:b/>
          <w:bCs/>
        </w:rPr>
        <w:t xml:space="preserve">Plano Decenal de Expansão de Energia 2034</w:t>
      </w:r>
      <w:r>
        <w:t xml:space="preserve">: caderno de micro e minigeração distribuída e baterias. Rio de Janeiro: EPE, 2024.</w:t>
      </w:r>
    </w:p>
    <w:p>
      <w:pPr>
        <w:pStyle w:val="Referencia"/>
      </w:pPr>
      <w:r>
        <w:t xml:space="preserve">EPRI.</w:t>
      </w:r>
      <w:r>
        <w:t xml:space="preserve"> </w:t>
      </w:r>
      <w:r>
        <w:rPr>
          <w:b/>
          <w:bCs/>
        </w:rPr>
        <w:t xml:space="preserve">Technology brief: water electrolyzer stack degradation</w:t>
      </w:r>
      <w:r>
        <w:t xml:space="preserve">. Palo Alto: Electric Power Research Institute, ago. 2022. Produto 3002025148. Disponível em: https://restservice.epri.com/publicdownload/000000003002025148/0/Product. Acesso em: 15 out. 2026.</w:t>
      </w:r>
    </w:p>
    <w:p>
      <w:pPr>
        <w:pStyle w:val="Referencia"/>
      </w:pPr>
      <w:r>
        <w:t xml:space="preserve">FENG, L.</w:t>
      </w:r>
      <w:r>
        <w:t xml:space="preserve"> </w:t>
      </w:r>
      <w:r>
        <w:rPr>
          <w:i/>
          <w:iCs/>
        </w:rPr>
        <w:t xml:space="preserve">et al.</w:t>
      </w:r>
      <w:r>
        <w:t xml:space="preserve"> </w:t>
      </w:r>
      <w:r>
        <w:t xml:space="preserve">Optimization analysis of energy storage application based on electricity price arbitrage and ancillary services.</w:t>
      </w:r>
      <w:r>
        <w:t xml:space="preserve"> </w:t>
      </w:r>
      <w:r>
        <w:rPr>
          <w:b/>
          <w:bCs/>
        </w:rPr>
        <w:t xml:space="preserve">Journal of Energy Storage</w:t>
      </w:r>
      <w:r>
        <w:t xml:space="preserve">, v. 55, p. 105508, 2022.</w:t>
      </w:r>
    </w:p>
    <w:p>
      <w:pPr>
        <w:pStyle w:val="Referencia"/>
      </w:pPr>
      <w:r>
        <w:t xml:space="preserve">FENG, Z.</w:t>
      </w:r>
      <w:r>
        <w:t xml:space="preserve"> </w:t>
      </w:r>
      <w:r>
        <w:rPr>
          <w:i/>
          <w:iCs/>
        </w:rPr>
        <w:t xml:space="preserve">et al.</w:t>
      </w:r>
      <w:r>
        <w:t xml:space="preserve"> </w:t>
      </w:r>
      <w:r>
        <w:rPr>
          <w:b/>
          <w:bCs/>
        </w:rPr>
        <w:t xml:space="preserve">Steel concrete composite vessel for 875 bar stationary hydrogen storage</w:t>
      </w:r>
      <w:r>
        <w:t xml:space="preserve">. Apresentação no Annual Merit Review do Hydrogen and Fuel Cells Program. Washington, DC: U.S. Department of Energy, 2014. Disponível em: https://www.hydrogen.energy.gov/docs/hydrogenprogramlibraries/pdfs/review14/pd088_feng_2014_o.pdf. Acesso em: 15 out. 2026.</w:t>
      </w:r>
    </w:p>
    <w:p>
      <w:pPr>
        <w:pStyle w:val="Referencia"/>
      </w:pPr>
      <w:r>
        <w:t xml:space="preserve">GARCÍA-MIGUEL, P. L. C.; ZARILLI, D.; ALONSO-MARTINEZ, J.; GARCÍA PLAZA, M.; ARNALTES GÓMEZ, S. Optimal operation and market integration of a hybrid farm with green hydrogen and energy storage: a stochastic approach considering wind and electricity price uncertainties.</w:t>
      </w:r>
      <w:r>
        <w:t xml:space="preserve"> </w:t>
      </w:r>
      <w:r>
        <w:rPr>
          <w:b/>
          <w:bCs/>
        </w:rPr>
        <w:t xml:space="preserve">Sustainability</w:t>
      </w:r>
      <w:r>
        <w:t xml:space="preserve">, v. 16, n. 7, 2856, 2024.</w:t>
      </w:r>
    </w:p>
    <w:p>
      <w:pPr>
        <w:pStyle w:val="Referencia"/>
      </w:pPr>
      <w:r>
        <w:t xml:space="preserve">HERSBACH, H.</w:t>
      </w:r>
      <w:r>
        <w:t xml:space="preserve"> </w:t>
      </w:r>
      <w:r>
        <w:rPr>
          <w:i/>
          <w:iCs/>
        </w:rPr>
        <w:t xml:space="preserve">et al.</w:t>
      </w:r>
      <w:r>
        <w:t xml:space="preserve"> </w:t>
      </w:r>
      <w:r>
        <w:t xml:space="preserve">The ERA5 global reanalysis.</w:t>
      </w:r>
      <w:r>
        <w:t xml:space="preserve"> </w:t>
      </w:r>
      <w:r>
        <w:rPr>
          <w:b/>
          <w:bCs/>
        </w:rPr>
        <w:t xml:space="preserve">Quarterly Journal of the Royal Meteorological Society</w:t>
      </w:r>
      <w:r>
        <w:t xml:space="preserve">, v. 146, n. 730, p. 1999–2049, 2020.</w:t>
      </w:r>
    </w:p>
    <w:p>
      <w:pPr>
        <w:pStyle w:val="Referencia"/>
      </w:pPr>
      <w:r>
        <w:t xml:space="preserve">HUANGFU, Q.; HALL, J. A. J. Parallelizing the dual revised simplex method.</w:t>
      </w:r>
      <w:r>
        <w:t xml:space="preserve"> </w:t>
      </w:r>
      <w:r>
        <w:rPr>
          <w:b/>
          <w:bCs/>
        </w:rPr>
        <w:t xml:space="preserve">Mathematical Programming Computation</w:t>
      </w:r>
      <w:r>
        <w:t xml:space="preserve">, v. 10, n. 1, p. 119–142, 2018.</w:t>
      </w:r>
    </w:p>
    <w:p>
      <w:pPr>
        <w:pStyle w:val="Referencia"/>
      </w:pPr>
      <w:r>
        <w:t xml:space="preserve">HULD, T.; MÜLLER, R.; GAMBARDELLA, A. A new solar radiation database for estimating PV performance in Europe and Africa.</w:t>
      </w:r>
      <w:r>
        <w:t xml:space="preserve"> </w:t>
      </w:r>
      <w:r>
        <w:rPr>
          <w:b/>
          <w:bCs/>
        </w:rPr>
        <w:t xml:space="preserve">Solar Energy</w:t>
      </w:r>
      <w:r>
        <w:t xml:space="preserve">, v. 86, n. 6, p. 1803–1815, 2012.</w:t>
      </w:r>
    </w:p>
    <w:p>
      <w:pPr>
        <w:pStyle w:val="Referencia"/>
      </w:pPr>
      <w:r>
        <w:t xml:space="preserve">IBGE – INSTITUTO BRASILEIRO DE GEOGRAFIA E ESTATÍSTICA.</w:t>
      </w:r>
      <w:r>
        <w:t xml:space="preserve"> </w:t>
      </w:r>
      <w:r>
        <w:rPr>
          <w:b/>
          <w:bCs/>
        </w:rPr>
        <w:t xml:space="preserve">Índice Nacional de Preços ao Consumidor Amplo (IPCA)</w:t>
      </w:r>
      <w:r>
        <w:t xml:space="preserve">: séries históricas. Rio de Janeiro: IBGE, 2026. Disponível em: https://www.ibge.gov.br/estatisticas/economicas/precos-e-custos/9256-indice-nacional-de-precos-ao-consumidor-amplo.html. Acesso em: 3 out. 2026.</w:t>
      </w:r>
    </w:p>
    <w:p>
      <w:pPr>
        <w:pStyle w:val="Referencia"/>
      </w:pPr>
      <w:r>
        <w:t xml:space="preserve">IEA – INTERNATIONAL ENERGY AGENCY.</w:t>
      </w:r>
      <w:r>
        <w:t xml:space="preserve"> </w:t>
      </w:r>
      <w:r>
        <w:rPr>
          <w:b/>
          <w:bCs/>
        </w:rPr>
        <w:t xml:space="preserve">Global Hydrogen Review 2023</w:t>
      </w:r>
      <w:r>
        <w:t xml:space="preserve">. Paris: IEA, set. 2023.</w:t>
      </w:r>
    </w:p>
    <w:p>
      <w:pPr>
        <w:pStyle w:val="Referencia"/>
      </w:pPr>
      <w:r>
        <w:t xml:space="preserve">IEA – INTERNATIONAL ENERGY AGENCY.</w:t>
      </w:r>
      <w:r>
        <w:t xml:space="preserve"> </w:t>
      </w:r>
      <w:r>
        <w:rPr>
          <w:b/>
          <w:bCs/>
        </w:rPr>
        <w:t xml:space="preserve">Global Hydrogen Review 2025</w:t>
      </w:r>
      <w:r>
        <w:t xml:space="preserve">. Paris: IEA, out. 2025.</w:t>
      </w:r>
    </w:p>
    <w:p>
      <w:pPr>
        <w:pStyle w:val="Referencia"/>
      </w:pPr>
      <w:r>
        <w:t xml:space="preserve">IPCC – INTERGOVERNMENTAL PANEL ON CLIMATE CHANGE.</w:t>
      </w:r>
      <w:r>
        <w:t xml:space="preserve"> </w:t>
      </w:r>
      <w:r>
        <w:rPr>
          <w:b/>
          <w:bCs/>
        </w:rPr>
        <w:t xml:space="preserve">2006 IPCC Guidelines for National Greenhouse Gas Inventories</w:t>
      </w:r>
      <w:r>
        <w:t xml:space="preserve">. v. 2: Energy. Hayama: IGES, 2006.</w:t>
      </w:r>
    </w:p>
    <w:p>
      <w:pPr>
        <w:pStyle w:val="Referencia"/>
      </w:pPr>
      <w:r>
        <w:t xml:space="preserve">MCTI – MINISTÉRIO DA CIÊNCIA, TECNOLOGIA E INOVAÇÃO.</w:t>
      </w:r>
      <w:r>
        <w:t xml:space="preserve"> </w:t>
      </w:r>
      <w:r>
        <w:rPr>
          <w:b/>
          <w:bCs/>
        </w:rPr>
        <w:t xml:space="preserve">Fatores de emissão de CO₂ pela geração de energia elétrica no Sistema Interligado Nacional</w:t>
      </w:r>
      <w:r>
        <w:t xml:space="preserve">. Brasília: MCTI, 2025. Disponível em: https://www.gov.br/mcti/pt-br/acompanhe-o-mcti/sirene/dados-e-ferramentas/fatores-de-emissao.</w:t>
      </w:r>
    </w:p>
    <w:p>
      <w:pPr>
        <w:pStyle w:val="Referencia"/>
      </w:pPr>
      <w:r>
        <w:t xml:space="preserve">MOVIMENTO ECONÔMICO.</w:t>
      </w:r>
      <w:r>
        <w:t xml:space="preserve"> </w:t>
      </w:r>
      <w:r>
        <w:rPr>
          <w:b/>
          <w:bCs/>
        </w:rPr>
        <w:t xml:space="preserve">Aneel conclui tarifas de transmissão e NE sai favorecido no ciclo 2026/2027</w:t>
      </w:r>
      <w:r>
        <w:t xml:space="preserve">. 29 jun. 2026. Disponível em: https://movimentoeconomico.com.br/economia/energia/2026/06/29/aneel-conclui-tarifas-de-transmissao-e-ne-sai-favorecido-no-ciclo-2026-2027/. Acesso em: 13 out. 2026.</w:t>
      </w:r>
    </w:p>
    <w:p>
      <w:pPr>
        <w:pStyle w:val="Referencia"/>
      </w:pPr>
      <w:r>
        <w:t xml:space="preserve">NOVACANA.</w:t>
      </w:r>
      <w:r>
        <w:t xml:space="preserve"> </w:t>
      </w:r>
      <w:r>
        <w:rPr>
          <w:b/>
          <w:bCs/>
        </w:rPr>
        <w:t xml:space="preserve">Custo de produzir hidrogênio verde no Brasil pode cair 51% com incentivos, diz Cela</w:t>
      </w:r>
      <w:r>
        <w:t xml:space="preserve">. 1 set. 2023. Disponível em: https://www.novacana.com/noticias/custo-produzir-hidrogenio-verde-brasil-cair-51-incentivos-cela-010923. Acesso em: 20 out. 2026.</w:t>
      </w:r>
    </w:p>
    <w:p>
      <w:pPr>
        <w:pStyle w:val="Referencia"/>
      </w:pPr>
      <w:r>
        <w:t xml:space="preserve">NREL – NATIONAL RENEWABLE ENERGY LABORATORY.</w:t>
      </w:r>
      <w:r>
        <w:t xml:space="preserve"> </w:t>
      </w:r>
      <w:r>
        <w:rPr>
          <w:b/>
          <w:bCs/>
        </w:rPr>
        <w:t xml:space="preserve">2024 Annual Technology Baseline</w:t>
      </w:r>
      <w:r>
        <w:t xml:space="preserve">: utility-scale battery storage. Golden: NREL, 2024. Disponível em: https://atb.nrel.gov/electricity/2024/utility-scale_battery_storage. Acesso em: 13 out. 2026.</w:t>
      </w:r>
    </w:p>
    <w:p>
      <w:pPr>
        <w:pStyle w:val="Referencia"/>
      </w:pPr>
      <w:r>
        <w:t xml:space="preserve">ONS – OPERADOR NACIONAL DO SISTEMA ELÉTRICO.</w:t>
      </w:r>
      <w:r>
        <w:t xml:space="preserve"> </w:t>
      </w:r>
      <w:r>
        <w:rPr>
          <w:b/>
          <w:bCs/>
        </w:rPr>
        <w:t xml:space="preserve">Geração por usina em base horária</w:t>
      </w:r>
      <w:r>
        <w:t xml:space="preserve">. Portal de Dados Abertos do ONS, 2026. Disponível em: https://dados.ons.org.br. Acesso em: 14 out. 2026.</w:t>
      </w:r>
    </w:p>
    <w:p>
      <w:pPr>
        <w:pStyle w:val="Referencia"/>
      </w:pPr>
      <w:r>
        <w:t xml:space="preserve">RADAR ENERGIA.</w:t>
      </w:r>
      <w:r>
        <w:t xml:space="preserve"> </w:t>
      </w:r>
      <w:r>
        <w:rPr>
          <w:b/>
          <w:bCs/>
        </w:rPr>
        <w:t xml:space="preserve">Aneel homologa tarifas de transmissão 2026/2027 com alta de 9,41% na RAP e impacto médio de 1,1% ao consumidor</w:t>
      </w:r>
      <w:r>
        <w:t xml:space="preserve">. 2026. Disponível em: https://portalradarenergia.com.br/noticias/aneel-homologa-tarifas-de-transmissao-2026-2027-com-alta-de-9-41-na-rap-e-impact-9e740a13. Acesso em: 13 out. 2026.</w:t>
      </w:r>
    </w:p>
    <w:p>
      <w:pPr>
        <w:pStyle w:val="Referencia"/>
      </w:pPr>
      <w:r>
        <w:t xml:space="preserve">ROCKAFELLAR, R. T.; URYASEV, S. Optimization of conditional value-at-risk.</w:t>
      </w:r>
      <w:r>
        <w:t xml:space="preserve"> </w:t>
      </w:r>
      <w:r>
        <w:rPr>
          <w:b/>
          <w:bCs/>
        </w:rPr>
        <w:t xml:space="preserve">Journal of Risk</w:t>
      </w:r>
      <w:r>
        <w:t xml:space="preserve">, v. 2, n. 3, p. 21–41, 2000.</w:t>
      </w:r>
    </w:p>
    <w:p>
      <w:pPr>
        <w:pStyle w:val="Referencia"/>
      </w:pPr>
      <w:r>
        <w:t xml:space="preserve">SCHLÖMER, S.</w:t>
      </w:r>
      <w:r>
        <w:t xml:space="preserve"> </w:t>
      </w:r>
      <w:r>
        <w:rPr>
          <w:i/>
          <w:iCs/>
        </w:rPr>
        <w:t xml:space="preserve">et al.</w:t>
      </w:r>
      <w:r>
        <w:t xml:space="preserve"> </w:t>
      </w:r>
      <w:r>
        <w:t xml:space="preserve">Annex III: technology-specific cost and performance parameters.</w:t>
      </w:r>
      <w:r>
        <w:t xml:space="preserve"> </w:t>
      </w:r>
      <w:r>
        <w:rPr>
          <w:i/>
          <w:iCs/>
        </w:rPr>
        <w:t xml:space="preserve">In</w:t>
      </w:r>
      <w:r>
        <w:t xml:space="preserve">: IPCC – INTERGOVERNMENTAL PANEL ON CLIMATE CHANGE.</w:t>
      </w:r>
      <w:r>
        <w:t xml:space="preserve"> </w:t>
      </w:r>
      <w:r>
        <w:rPr>
          <w:b/>
          <w:bCs/>
        </w:rPr>
        <w:t xml:space="preserve">Climate Change 2014</w:t>
      </w:r>
      <w:r>
        <w:t xml:space="preserve">: mitigation of climate change. Cambridge: Cambridge University Press, 2014.</w:t>
      </w:r>
    </w:p>
    <w:p>
      <w:pPr>
        <w:pStyle w:val="Referencia"/>
      </w:pPr>
      <w:r>
        <w:t xml:space="preserve">TERNA.</w:t>
      </w:r>
      <w:r>
        <w:t xml:space="preserve"> </w:t>
      </w:r>
      <w:r>
        <w:rPr>
          <w:b/>
          <w:bCs/>
        </w:rPr>
        <w:t xml:space="preserve">Terna completes first MACSE auction</w:t>
      </w:r>
      <w:r>
        <w:t xml:space="preserve">: 10 GWh of energy storage capacity awarded. Roma: Terna S.p.A., 1 out. 2025. Comunicado de imprensa. Disponível em: https://www.terna.it. Acesso em: 3 out. 2026.</w:t>
      </w:r>
    </w:p>
    <w:p>
      <w:pPr>
        <w:pStyle w:val="Referencia"/>
      </w:pPr>
      <w:r>
        <w:t xml:space="preserve">UNIÃO EUROPEIA. Regulamento Delegado (UE) 2023/1184 da Comissão, de 10 de fevereiro de 2023, que completa a Diretiva (UE) 2018/2001 do Parlamento Europeu e do Conselho mediante o estabelecimento de uma metodologia da União que defina regras pormenorizadas para a produção de combustíveis líquidos e gasosos renováveis de origem não biológica para os transportes.</w:t>
      </w:r>
      <w:r>
        <w:t xml:space="preserve"> </w:t>
      </w:r>
      <w:r>
        <w:rPr>
          <w:b/>
          <w:bCs/>
        </w:rPr>
        <w:t xml:space="preserve">Jornal Oficial da União Europeia</w:t>
      </w:r>
      <w:r>
        <w:t xml:space="preserve">, L 157, 20 jun. 2023a.</w:t>
      </w:r>
    </w:p>
    <w:p>
      <w:pPr>
        <w:pStyle w:val="Referencia"/>
      </w:pPr>
      <w:r>
        <w:t xml:space="preserve">UNIÃO EUROPEIA. Regulamento Delegado (UE) 2023/1185 da Comissão, de 10 de fevereiro de 2023, que estabelece um limiar mínimo de redução das emissões de gases com efeito de estufa para os combustíveis de carbono reciclado e uma metodologia de avaliação da redução das emissões dos combustíveis renováveis de origem não biológica.</w:t>
      </w:r>
      <w:r>
        <w:t xml:space="preserve"> </w:t>
      </w:r>
      <w:r>
        <w:rPr>
          <w:b/>
          <w:bCs/>
        </w:rPr>
        <w:t xml:space="preserve">Jornal Oficial da União Europeia</w:t>
      </w:r>
      <w:r>
        <w:t xml:space="preserve">, L 157, 20 jun. 2023b.</w:t>
      </w:r>
    </w:p>
    <w:p>
      <w:pPr>
        <w:pStyle w:val="Referencia"/>
      </w:pPr>
      <w:r>
        <w:t xml:space="preserve">ZOU, J.; AHMED, S.; SUN, X. A. Stochastic dual dynamic integer programming.</w:t>
      </w:r>
      <w:r>
        <w:t xml:space="preserve"> </w:t>
      </w:r>
      <w:r>
        <w:rPr>
          <w:b/>
          <w:bCs/>
        </w:rPr>
        <w:t xml:space="preserve">Mathematical Programming</w:t>
      </w:r>
      <w:r>
        <w:t xml:space="preserve">, v. 175, n. 1–2, p. 461–502, 2019.</w:t>
      </w:r>
    </w:p>
    <w:bookmarkEnd w:id="44"/>
    <w:bookmarkEnd w:id="45"/>
    <w:sectPr>
      <w:pgSz w:w="11906" w:h="16838"/>
      <w:pgMar w:top="1701"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default="1" w:styleId="Normal">
    <w:name w:val="Normal"/>
    <w:qFormat/>
    <w:pPr>
      <w:spacing w:before="0" w:after="0" w:line="360" w:lineRule="auto"/>
      <w:ind w:firstLine="709"/>
      <w:jc w:val="both"/>
    </w:pPr>
    <w:rPr>
      <w:rFonts w:ascii="Times New Roman" w:hAnsi="Times New Roman" w:eastAsia="Times New Roman" w:cs="Times New Roman"/>
      <w:color w:val="000000"/>
      <w:sz w:val="24"/>
      <w:szCs w:val="24"/>
    </w:rPr>
  </w:style>
  <w:style w:type="paragraph" w:styleId="BodyText">
    <w:name w:val="Body Text"/>
    <w:basedOn w:val="Normal"/>
    <w:qFormat/>
    <w:pPr>
      <w:spacing w:before="0" w:after="0" w:line="360" w:lineRule="auto"/>
      <w:ind w:firstLine="709"/>
      <w:jc w:val="both"/>
    </w:pPr>
    <w:rPr>
      <w:rFonts w:ascii="Times New Roman" w:hAnsi="Times New Roman" w:eastAsia="Times New Roman" w:cs="Times New Roman"/>
      <w:color w:val="000000"/>
      <w:sz w:val="24"/>
      <w:szCs w:val="24"/>
    </w:rPr>
  </w:style>
  <w:style w:type="paragraph" w:customStyle="1" w:styleId="FirstParagraph">
    <w:name w:val="First Paragraph"/>
    <w:basedOn w:val="BodyText"/>
    <w:qFormat/>
    <w:pPr>
      <w:spacing w:before="0" w:after="0" w:line="360" w:lineRule="auto"/>
      <w:ind w:firstLine="709"/>
      <w:jc w:val="both"/>
    </w:pPr>
    <w:rPr>
      <w:rFonts w:ascii="Times New Roman" w:hAnsi="Times New Roman" w:eastAsia="Times New Roman" w:cs="Times New Roman"/>
      <w:color w:val="000000"/>
      <w:sz w:val="24"/>
      <w:szCs w:val="24"/>
    </w:rPr>
  </w:style>
  <w:style w:type="paragraph" w:customStyle="1" w:styleId="Compact">
    <w:name w:val="Compact"/>
    <w:basedOn w:val="Normal"/>
    <w:qFormat/>
    <w:pPr>
      <w:spacing w:before="0" w:after="0" w:line="240" w:lineRule="auto"/>
      <w:ind w:firstLine="0"/>
      <w:jc w:val="left"/>
    </w:pPr>
    <w:rPr>
      <w:rFonts w:ascii="Times New Roman" w:hAnsi="Times New Roman" w:eastAsia="Times New Roman" w:cs="Times New Roman"/>
      <w:color w:val="000000"/>
      <w:sz w:val="20"/>
      <w:szCs w:val="20"/>
    </w:rPr>
  </w:style>
  <w:style w:type="paragraph" w:styleId="Heading1">
    <w:name w:val="heading 1"/>
    <w:basedOn w:val="Normal"/>
    <w:qFormat/>
    <w:pPr>
      <w:keepNext/>
      <w:spacing w:before="0" w:after="360" w:line="360" w:lineRule="auto"/>
      <w:ind w:firstLine="0"/>
      <w:jc w:val="left"/>
      <w:outlineLvl w:val="0"/>
    </w:pPr>
    <w:rPr>
      <w:rFonts w:ascii="Times New Roman" w:hAnsi="Times New Roman" w:eastAsia="Times New Roman" w:cs="Times New Roman"/>
      <w:b/>
      <w:bCs/>
      <w:color w:val="000000"/>
      <w:sz w:val="24"/>
      <w:szCs w:val="24"/>
    </w:rPr>
  </w:style>
  <w:style w:type="paragraph" w:styleId="Heading2">
    <w:name w:val="heading 2"/>
    <w:basedOn w:val="Normal"/>
    <w:qFormat/>
    <w:pPr>
      <w:keepNext/>
      <w:spacing w:before="360" w:after="240" w:line="360" w:lineRule="auto"/>
      <w:ind w:firstLine="0"/>
      <w:jc w:val="left"/>
      <w:outlineLvl w:val="1"/>
    </w:pPr>
    <w:rPr>
      <w:rFonts w:ascii="Times New Roman" w:hAnsi="Times New Roman" w:eastAsia="Times New Roman" w:cs="Times New Roman"/>
      <w:b/>
      <w:bCs/>
      <w:color w:val="000000"/>
      <w:sz w:val="24"/>
      <w:szCs w:val="24"/>
    </w:rPr>
  </w:style>
  <w:style w:type="paragraph" w:styleId="Heading3">
    <w:name w:val="heading 3"/>
    <w:basedOn w:val="Normal"/>
    <w:qFormat/>
    <w:pPr>
      <w:keepNext/>
      <w:spacing w:before="240" w:after="240" w:line="360" w:lineRule="auto"/>
      <w:ind w:firstLine="0"/>
      <w:jc w:val="left"/>
      <w:outlineLvl w:val="2"/>
    </w:pPr>
    <w:rPr>
      <w:rFonts w:ascii="Times New Roman" w:hAnsi="Times New Roman" w:eastAsia="Times New Roman" w:cs="Times New Roman"/>
      <w:color w:val="000000"/>
      <w:sz w:val="24"/>
      <w:szCs w:val="24"/>
    </w:rPr>
  </w:style>
  <w:style w:type="paragraph" w:customStyle="1" w:styleId="Legenda">
    <w:name w:val="Legenda"/>
    <w:basedOn w:val="Normal"/>
    <w:qFormat/>
    <w:pPr>
      <w:keepNext/>
      <w:spacing w:before="240" w:after="60" w:line="240" w:lineRule="auto"/>
      <w:ind w:firstLine="0"/>
      <w:jc w:val="center"/>
    </w:pPr>
    <w:rPr>
      <w:rFonts w:ascii="Times New Roman" w:hAnsi="Times New Roman" w:eastAsia="Times New Roman" w:cs="Times New Roman"/>
      <w:color w:val="000000"/>
      <w:sz w:val="20"/>
      <w:szCs w:val="20"/>
    </w:rPr>
  </w:style>
  <w:style w:type="paragraph" w:customStyle="1" w:styleId="Figura">
    <w:name w:val="Figura"/>
    <w:basedOn w:val="Normal"/>
    <w:qFormat/>
    <w:pPr>
      <w:keepNext/>
      <w:spacing w:before="0" w:after="0" w:line="240" w:lineRule="auto"/>
      <w:ind w:firstLine="0"/>
      <w:jc w:val="center"/>
    </w:pPr>
    <w:rPr>
      <w:rFonts w:ascii="Times New Roman" w:hAnsi="Times New Roman" w:eastAsia="Times New Roman" w:cs="Times New Roman"/>
      <w:color w:val="000000"/>
      <w:sz w:val="20"/>
      <w:szCs w:val="20"/>
    </w:rPr>
  </w:style>
  <w:style w:type="paragraph" w:customStyle="1" w:styleId="Fonte">
    <w:name w:val="Fonte"/>
    <w:basedOn w:val="Normal"/>
    <w:qFormat/>
    <w:pPr>
      <w:spacing w:before="60" w:after="240" w:line="240" w:lineRule="auto"/>
      <w:ind w:firstLine="0"/>
      <w:jc w:val="center"/>
    </w:pPr>
    <w:rPr>
      <w:rFonts w:ascii="Times New Roman" w:hAnsi="Times New Roman" w:eastAsia="Times New Roman" w:cs="Times New Roman"/>
      <w:color w:val="000000"/>
      <w:sz w:val="20"/>
      <w:szCs w:val="20"/>
    </w:rPr>
  </w:style>
  <w:style w:type="paragraph" w:customStyle="1" w:styleId="Referencia">
    <w:name w:val="Referencia"/>
    <w:basedOn w:val="Normal"/>
    <w:qFormat/>
    <w:pPr>
      <w:spacing w:before="0" w:after="240" w:line="240" w:lineRule="auto"/>
      <w:ind w:firstLine="0"/>
      <w:jc w:val="left"/>
    </w:pPr>
    <w:rPr>
      <w:rFonts w:ascii="Times New Roman" w:hAnsi="Times New Roman" w:eastAsia="Times New Roman" w:cs="Times New Roman"/>
      <w:color w:val="000000"/>
      <w:sz w:val="24"/>
      <w:szCs w:val="24"/>
    </w:rPr>
  </w:style>
  <w:style w:type="paragraph" w:customStyle="1" w:styleId="NumeroEquacao">
    <w:name w:val="Numero Equacao"/>
    <w:basedOn w:val="Normal"/>
    <w:qFormat/>
    <w:pPr>
      <w:spacing w:before="0" w:after="0" w:line="240" w:lineRule="auto"/>
      <w:ind w:firstLine="0"/>
      <w:jc w:val="right"/>
    </w:pPr>
    <w:rPr>
      <w:rFonts w:ascii="Times New Roman" w:hAnsi="Times New Roman" w:eastAsia="Times New Roman" w:cs="Times New Roman"/>
      <w:color w:val="000000"/>
      <w:sz w:val="24"/>
      <w:szCs w:val="24"/>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1" Target="media/rId21.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2026-10-26T13:39:42Z</dcterms:created>
  <dcterms:modified xsi:type="dcterms:W3CDTF">2026-10-26T13:39:42Z</dcterms:modified>
</cp:coreProperties>
</file>

<file path=docProps/custom.xml><?xml version="1.0" encoding="utf-8"?>
<Properties xmlns="http://schemas.openxmlformats.org/officeDocument/2006/custom-properties" xmlns:vt="http://schemas.openxmlformats.org/officeDocument/2006/docPropsVTypes"/>
</file>