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Administración del directorio de tiendas</w:t>
      </w:r>
    </w:p>
    <w:p>
      <w:r>
        <w:t>PharmaBoost 2.33 · 9 de octubre de 2026</w:t>
      </w:r>
    </w:p>
    <w:p>
      <w:r>
        <w:t>El administrador puede crear, consultar, editar y eliminar tiendas desde el directorio. El servidor comprueba permisos y referencias antes de guardar o eliminar. Los agentes conservan únicamente sus asignaciones vigentes.</w:t>
      </w:r>
    </w:p>
    <w:p>
      <w:pPr>
        <w:pStyle w:val="Heading1"/>
      </w:pPr>
      <w:r>
        <w:t>Crear y consultar</w:t>
      </w:r>
    </w:p>
    <w:p>
      <w:r>
        <w:t>Abre Tiendas y pulsa Crear tienda. Completa código único, nombre, dirección, zona, teléfono, responsable y cobertura. Guarda y busca la tienda en el directorio. El administrador ve todas las tiendas, incluidas las que todavía no tienen promoción. Para asignarla al agente, edita una promoción y selecciona la tienda.</w:t>
      </w:r>
    </w:p>
    <w:p>
      <w:pPr>
        <w:pStyle w:val="Heading1"/>
      </w:pPr>
      <w:r>
        <w:t>Editar</w:t>
      </w:r>
    </w:p>
    <w:p>
      <w:r>
        <w:t>Pulsa Editar en la tarjeta. Administración puede corregir los datos del directorio, incluido el responsable. El agente no puede editar ese nombre desde Nuevo pedido. Los pedidos anteriores conservan el responsable registrado en su fecha.</w:t>
      </w:r>
    </w:p>
    <w:p>
      <w:pPr>
        <w:pStyle w:val="Heading1"/>
      </w:pPr>
      <w:r>
        <w:t>Eliminar</w:t>
      </w:r>
    </w:p>
    <w:p>
      <w:r>
        <w:t>Pulsa Eliminar y confirma en el diálogo. Solo se permite borrar una tienda sin promociones asignadas, pedidos, visitas ni referencias de auditoría. Las tiendas con historial se conservan. Cada alta, edición o eliminación deja constancia de quién realizó la operación.</w:t>
      </w:r>
    </w:p>
    <w:p>
      <w:pPr>
        <w:pStyle w:val="Heading1"/>
      </w:pPr>
      <w:r>
        <w:t>Validación</w:t>
      </w:r>
    </w:p>
    <w:p>
      <w:r>
        <w:t>Pasaron 28 pruebas unitarias. Se verificaron permisos de agente, Ventas y TIC, campos obligatorios, código duplicado, registro inexistente y protección de referencias. En MySQL local se ejecutó crear, consultar, editar y eliminar, con reversión de la transacción de prueba. Se validó sintaxis JavaScript. Pendiente la comprobación visual de los formularios publicados.</w:t>
      </w:r>
    </w:p>
    <w:p>
      <w:pPr>
        <w:pStyle w:val="Heading1"/>
      </w:pPr>
      <w:r>
        <w:t>Cuentas y MySQL Workbench</w:t>
      </w:r>
    </w:p>
    <w:p>
      <w:r>
        <w:t>No se modifican usuarios ni contraseñas; utiliza las cuentas actuales de la aplicación. El CRUD está reservado a Administración. No hay migraciones ni cambios de tablas. Para comprobar registros en Workbench consulta SELECT id, external_code, name, manager FROM stores; en la conexión y base correspondientes. No se incluyen credenciales MySQL en el informe.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