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Tiendas asignadas y edición de fotos</w:t>
      </w:r>
    </w:p>
    <w:p>
      <w:r>
        <w:t>PharmaBoost 2.32 · 9 de octubre de 2026</w:t>
      </w:r>
    </w:p>
    <w:p>
      <w:r>
        <w:t>Esta actualización limita el trabajo del agente a sus promociones vigentes, permite editar fotografías desde Inventario y fija el responsable del pedido según la tienda registrada.</w:t>
      </w:r>
    </w:p>
    <w:p>
      <w:pPr>
        <w:pStyle w:val="Heading1"/>
      </w:pPr>
      <w:r>
        <w:t>Tiendas del agente</w:t>
      </w:r>
    </w:p>
    <w:p>
      <w:r>
        <w:t>Mis tiendas y el selector de promociones muestran únicamente asignaciones activas dentro de sus fechas de vigencia, usando la fecha de Colombia. El filtro se aplica en el servidor y en la interfaz, también sobre los datos almacenados para trabajo sin conexión. Cuando no hay promociones vigentes no se muestran tiendas. El histórico de pedidos se conserva.</w:t>
      </w:r>
    </w:p>
    <w:p>
      <w:pPr>
        <w:pStyle w:val="Heading1"/>
      </w:pPr>
      <w:r>
        <w:t>Foto desde Inventario</w:t>
      </w:r>
    </w:p>
    <w:p>
      <w:r>
        <w:t>El administrador puede buscar el producto en Inventario y pulsar Editar foto. Se abre el editor existente, con selección de JPG, PNG o WebP y vista previa. Guardar producto actualiza la misma fotografía usada por el catálogo. Se mantienen los permisos actuales; Ventas no obtiene nuevos permisos de edición de productos.</w:t>
      </w:r>
    </w:p>
    <w:p>
      <w:pPr>
        <w:pStyle w:val="Heading1"/>
      </w:pPr>
      <w:r>
        <w:t>Responsable de la tienda</w:t>
      </w:r>
    </w:p>
    <w:p>
      <w:r>
        <w:t>En Nuevo pedido el nombre del responsable es de solo lectura. Cambiar de tienda actualiza ese nombre. El servidor toma el responsable registrado en MySQL, ignorando cualquier nombre enviado por el cliente. Si la tienda no tiene responsable, rechaza el pedido. Los pedidos históricos no se modifican.</w:t>
      </w:r>
    </w:p>
    <w:p>
      <w:pPr>
        <w:pStyle w:val="Heading1"/>
      </w:pPr>
      <w:r>
        <w:t>Pruebas y límites</w:t>
      </w:r>
    </w:p>
    <w:p>
      <w:r>
        <w:t>Pasaron 24 pruebas unitarias, incluyendo promociones ajenas, futuras, vencidas y borradores; nombre del responsable manipulado y tienda sin responsable. Sintaxis JavaScript validada. Pendiente la revisión visual de los tres flujos en el navegador publicado.</w:t>
      </w:r>
    </w:p>
    <w:p>
      <w:pPr>
        <w:pStyle w:val="Heading1"/>
      </w:pPr>
      <w:r>
        <w:t>Usuarios y MySQL Workbench</w:t>
      </w:r>
    </w:p>
    <w:p>
      <w:r>
        <w:t>No cambian cuentas, contraseñas, roles ni tablas. Utiliza las credenciales actuales gestionadas por Administración. No se deben reutilizar credenciales iniciales publicadas en informes antiguos. Esta actualización no requiere consultas ni migraciones en MySQL Workbench.</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