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Actualización de PharmaBoost</w:t>
      </w:r>
    </w:p>
    <w:p>
      <w:r>
        <w:t>Versión 2.1 • Interfaz sin elementos de demostración</w:t>
      </w:r>
    </w:p>
    <w:p>
      <w:r>
        <w:t>Se retiraron los elementos de demostración del acceso y del espacio de trabajo. El ingreso se realiza escribiendo el correo y la contraseña. Esta actualización conserva las cuentas, los datos de MySQL, los borradores y los pedidos pendientes del navegador.</w:t>
      </w:r>
    </w:p>
    <w:p>
      <w:pPr>
        <w:pStyle w:val="Heading1"/>
      </w:pPr>
      <w:r>
        <w:t>Cambios realizados</w:t>
      </w:r>
    </w:p>
    <w:p>
      <w:pPr>
        <w:pStyle w:val="ListBullet"/>
      </w:pPr>
      <w:r>
        <w:t>Se eliminó el panel Explora la demo, los botones de acceso rápido por rol y la contraseña mostrada en el inicio de sesión.</w:t>
      </w:r>
    </w:p>
    <w:p>
      <w:pPr>
        <w:pStyle w:val="ListBullet"/>
      </w:pPr>
      <w:r>
        <w:t>Se retiraron la etiqueta demo del encabezado, los estilos asociados y el simulador de falta de conexión.</w:t>
      </w:r>
    </w:p>
    <w:p>
      <w:pPr>
        <w:pStyle w:val="ListBullet"/>
      </w:pPr>
      <w:r>
        <w:t>Se conserva el trabajo offline real: consulta de datos locales y sincronización al recuperar la conexión.</w:t>
      </w:r>
    </w:p>
    <w:p>
      <w:pPr>
        <w:pStyle w:val="ListBullet"/>
      </w:pPr>
      <w:r>
        <w:t>Se actualizó la versión de la caché de la interfaz. No se borraron cuentas, productos, tiendas, pedidos ni registros de auditoría.</w:t>
      </w:r>
    </w:p>
    <w:p>
      <w:pPr>
        <w:pStyle w:val="Heading1"/>
      </w:pPr>
      <w:r>
        <w:t>Usuarios y contraseñas por rol</w:t>
      </w:r>
    </w:p>
    <w:p>
      <w:r>
        <w:t>Las siguientes contraseñas se verificaron contra los hashes guardados en MySQL durante esta actualización. No se cambió ninguna contraseña. Estas cuentas pertenecen a PharmaBoost, no a MySQL Workbench.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392"/>
        <w:gridCol w:w="2664"/>
      </w:tblGrid>
      <w:tr>
        <w:tc>
          <w:tcPr>
            <w:tcW w:type="dxa" w:w="2448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4392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Usuario</w:t>
            </w:r>
          </w:p>
        </w:tc>
        <w:tc>
          <w:tcPr>
            <w:tcW w:type="dxa" w:w="2664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Contraseña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admin@pharmaboost.local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Ventas y Marketing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ventas@pharmaboost.local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Agente Nova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agente@pharmaboost.local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Agente Vitalis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agente2@pharmaboost.local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Operaciones TIC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tic@pharmaboost.local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</w:tbl>
    <w:p>
      <w:pPr>
        <w:pStyle w:val="Heading1"/>
      </w:pPr>
      <w:r>
        <w:t>Comprobación y aplicación de cambios</w:t>
      </w:r>
    </w:p>
    <w:p>
      <w:r>
        <w:t>Verificado en Edge: acceso manual correcto, ausencia de controles demo y contraseñas en pantalla, sincronización sin simulador, recarga sin conexión y recuperación de la conexión. La vista móvil de 390 píxeles no presenta desbordamiento y no se registraron errores JavaScript.</w:t>
      </w:r>
    </w:p>
    <w:p>
      <w:r>
        <w:t>Para cargar los cambios, reinicia el servidor: presiona Ctrl+C en su ventana y ejecuta npm.cmd start. Abre http://localhost:3080 y presiona Ctrl+F5. No es necesario ejecutar de nuevo el instalador ni borrar el almacenamiento del navegador.</w:t>
      </w:r>
    </w:p>
    <w:p>
      <w:r>
        <w:t>Las integraciones externas de Abaco y DP continúan pendientes de configuración; quitar los elementos demo no activa esas conexiones. El responsable de tienda confirma el pedido desde el dispositivo del agente y no requiere cuenta propia.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 PharmaBoost versión 2.1</dc:title>
  <dc:subject>Retiro de elementos demo y credenciales por rol</dc:subject>
  <dc:creator>PharmaBoost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