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PharmaBoost requiere conexión al servidor</w:t>
      </w:r>
    </w:p>
    <w:p>
      <w:r>
        <w:t>Versión 2.12 • 20 de septiembre de 2026</w:t>
      </w:r>
    </w:p>
    <w:p>
      <w:r>
        <w:t>Esta actualización desactiva el funcionamiento sin conexión. Ya no basta con disponer de una copia local para entrar o trabajar. Los pedidos y visitas nuevos necesitan comunicación con el servidor y solo se confirman después de recibir su respuesta.</w:t>
      </w:r>
    </w:p>
    <w:p>
      <w:pPr>
        <w:pStyle w:val="Heading2"/>
      </w:pPr>
      <w:r>
        <w:t>Cambios de funcionamiento</w:t>
      </w:r>
    </w:p>
    <w:p>
      <w:r>
        <w:t>Al perder la conexión se muestra Conexión requerida y se bloquea la interacción. Reintentar conexión comprueba el acceso al servidor. Al recuperar la red se intenta restablecer la sesión. También se comprueba el servidor cada 15 segundos mientras el espacio de trabajo está visible; una solicitud puede tardar hasta 15 segundos en detectar un fallo.</w:t>
      </w:r>
    </w:p>
    <w:p>
      <w:r>
        <w:t>Se retiró el acceso mediante instantáneas locales y el permiso temporal para entrar sin red. El antiguo service worker se actualiza para eliminar la caché de PharmaBoost y desregistrarse; ya no proporciona páginas de respaldo sin conexión. El catálogo público se vacía cuando el navegador detecta la pérdida de red.</w:t>
      </w:r>
    </w:p>
    <w:p>
      <w:r>
        <w:t>Los borradores y envíos pendientes anteriores no se borran. Antes de un envío nuevo se comprueba el servidor. Si se interrumpe la respuesta durante un envío, se conserva su identificador y contenido para verificarlo al reconectar, sin duplicarlo. Esto recupera transmisiones interrumpidas; no permite crear operaciones sin conexión.</w:t>
      </w:r>
    </w:p>
    <w:p>
      <w:pPr>
        <w:pStyle w:val="Heading2"/>
      </w:pPr>
      <w:r>
        <w:t>Aplicar y utilizar la actualización</w:t>
      </w:r>
    </w:p>
    <w:p>
      <w:r>
        <w:t>Mantén Node.js y MySQL80 iniciados. Abre http://localhost:3080 con conexión, recarga con Ctrl+F5 y cierra otras pestañas antiguas de PharmaBoost. Una pestaña que todavía ejecuta una versión anterior necesita recargarse para recibir el cambio. Las operaciones pendientes se revisan en Sincronización.</w:t>
      </w:r>
    </w:p>
    <w:p>
      <w:pPr>
        <w:pStyle w:val="Heading2"/>
      </w:pPr>
      <w:r>
        <w:t>Pruebas y alcance</w:t>
      </w:r>
    </w:p>
    <w:p>
      <w:r>
        <w:t>Verificado en Edge: bloqueo al cortar red, recuperación al reconectar, fallo del servidor, recarga sin acceso por instantánea y catálogo público bloqueado. Comprobación aislada del envío: sin cola nueva cuando falla la conexión previa, conservación de respuestas inciertas, prevención de reenvío duplicado, confirmación y rechazo de validación. No se modificaron datos comerciales en MySQL durante las pruebas.</w:t>
      </w:r>
    </w:p>
    <w:p>
      <w:r>
        <w:t>La conexión requerida es con el servidor de PharmaBoost. Si Node.js y MySQL están en este equipo, localhost puede funcionar aunque no haya Internet. No se eliminan registros históricos capturados sin conexión ni respaldos personales del usuario.</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Utiliza la contraseña actual si fue cambiada. En MySQL Workbench consulta pharmaboost_js con database/consultas_workbench.sql. No recrees la base: no hay cambios de esquema. Este informe sustituye las instrucciones de trabajo sin conexión de los manuales anteriores y no incluye credenciales MySQL.</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2.12 • 20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