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Efecto de repulsión en el login</w:t>
      </w:r>
    </w:p>
    <w:p>
      <w:r>
        <w:t>PharmaBoost versión 2.13 • 20 de septiembre de 2026</w:t>
      </w:r>
    </w:p>
    <w:p>
      <w:r>
        <w:t>Esta actualización sustituye el parallax por Repel Effect en el panel visual del acceso. Las figuras decorativas se apartan del cursor cuando este se aproxima y regresan a su posición al alejarlo. El título, el texto y el formulario permanecen fijos.</w:t>
      </w:r>
    </w:p>
    <w:p>
      <w:pPr>
        <w:pStyle w:val="Heading2"/>
      </w:pPr>
      <w:r>
        <w:t>Cómo utilizarlo</w:t>
      </w:r>
    </w:p>
    <w:p>
      <w:r>
        <w:t>Abre http://localhost:3080, recarga con Ctrl+F5 y cierra tu sesión si ya estás dentro. Acerca el ratón a los círculos y cuadrados del panel verde izquierdo. Solo las figuras cercanas reaccionan: la fuerza disminuye con la distancia. Al pasar al formulario o salir de la ventana vuelven a su lugar.</w:t>
      </w:r>
    </w:p>
    <w:p>
      <w:r>
        <w:t>El efecto funciona en modo claro y oscuro. Se desactiva en dispositivos táctiles y cuando el sistema tiene activada la preferencia de reducir movimiento. Las figuras son decorativas, no reciben clics ni aparecen como contenido para lectores de pantalla.</w:t>
      </w:r>
    </w:p>
    <w:p>
      <w:pPr>
        <w:pStyle w:val="Heading2"/>
      </w:pPr>
      <w:r>
        <w:t>Cambios técnicos y pruebas</w:t>
      </w:r>
    </w:p>
    <w:p>
      <w:r>
        <w:t>Se reemplazó el código de parallax y se retiraron sus transformaciones del texto y fondos. El efecto utiliza JavaScript y CSS, sin bibliotecas adicionales. La capa decorativa se crea de nuevo al volver al login y se retira junto con esa pantalla al iniciar sesión.</w:t>
      </w:r>
    </w:p>
    <w:p>
      <w:r>
        <w:t>Verificado en Edge: las figuras se apartan del cursor y regresan al alejarlo; título y correo mantienen exactamente su posición; movimiento reducido; cambio de tema; inicio de sesión y eliminación de la capa; vista móvil de 390 píxeles sin desbordamiento horizontal. No se detectaron errores JavaScript y se inspeccionó la captura del login.</w:t>
      </w:r>
    </w:p>
    <w:p>
      <w:pPr>
        <w:pStyle w:val="Heading2"/>
      </w:pPr>
      <w:r>
        <w:t>Alcance y limitaciones</w:t>
      </w:r>
    </w:p>
    <w:p>
      <w:r>
        <w:t>El efecto afecta únicamente las figuras del panel izquierdo del acceso. No cambia productos, pedidos, contraseñas ni la base de datos. Se mantiene la conexión obligatoria al servidor incorporada en la versión 2.12. En pantallas donde el diseño oculta el panel visual, no se muestra el efecto.</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la contraseña fue cambiada, utiliza la actual. El responsable de tienda no necesita cuenta.</w:t>
      </w:r>
    </w:p>
    <w:p>
      <w:pPr>
        <w:pStyle w:val="Heading2"/>
      </w:pPr>
      <w:r>
        <w:t>Inicio y MySQL Workbench</w:t>
      </w:r>
    </w:p>
    <w:p>
      <w:r>
        <w:t>Si el servidor está detenido, ejecuta iniciar.bat en Pharmaboost1 y mantén MySQL80 iniciado. En Workbench consulta pharmaboost_js con database/consultas_workbench.sql. No recrees el esquema: esta actualización es visual. No se incluyen credenciales MySQL. Los documentos anteriores permanecen en docs; esta guía sustituye la descripción del parallax de la versión 2.11.</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2.13 • 20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