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Corrección del espacio en el login</w:t>
      </w:r>
    </w:p>
    <w:p>
      <w:r>
        <w:t>PharmaBoost versión 2.19 • 20 de septiembre de 2026</w:t>
      </w:r>
    </w:p>
    <w:p>
      <w:r>
        <w:t>Se corrigió el recorte de iconos y texto inferior causado por la diagonal del panel visual. El contenido ahora reserva un margen proporcional al ancho de la pantalla, también cuando el panel cambia de lado para mostrar el registro.</w:t>
      </w:r>
    </w:p>
    <w:p>
      <w:pPr>
        <w:pStyle w:val="Heading2"/>
      </w:pPr>
      <w:r>
        <w:t>Cambios realizados</w:t>
      </w:r>
    </w:p>
    <w:p>
      <w:r>
        <w:t>El margen interior supera el ancho máximo ocupado por la diagonal y añade espacio de seguridad. Los botones Iniciar sesión, Ver productos sin cuenta y Crear cuenta tienen separación vertical. La nota sobre uso sin conexión queda separada de los botones.</w:t>
      </w:r>
    </w:p>
    <w:p>
      <w:r>
        <w:t>Se conservan la transición entre login y registro, los temas claro y oscuro, las 600 partículas pequeñas, la repulsión reducida y el modo sin conexión. El diseño móvil mantiene los paneles apilados.</w:t>
      </w:r>
    </w:p>
    <w:p>
      <w:pPr>
        <w:pStyle w:val="Heading2"/>
      </w:pPr>
      <w:r>
        <w:t>Aplicar la actualización</w:t>
      </w:r>
    </w:p>
    <w:p>
      <w:r>
        <w:t>Recarga con Ctrl+F5. Si tienes otras pestañas antiguas abiertas, ciérralas y vuelve a abrir PharmaBoost. En el login pulsa Crear cuenta y luego Volver al inicio para comprobar ambos lados del panel. No necesitas cambiar los datos ni reinstalar la base.</w:t>
      </w:r>
    </w:p>
    <w:p>
      <w:pPr>
        <w:pStyle w:val="Heading2"/>
      </w:pPr>
      <w:r>
        <w:t>Pruebas y límites</w:t>
      </w:r>
    </w:p>
    <w:p>
      <w:r>
        <w:t>Revisión en navegador a 1920 por 900 píxeles: el texto inferior queda fuera de la zona recortada en login y registro, sin desbordamiento horizontal. Revisión a 390 por 844 píxeles: formulario adaptado y sin desbordamiento horizontal. Se inspeccionó visualmente la distribución de botones y contenido.</w:t>
      </w:r>
    </w:p>
    <w:p>
      <w:r>
        <w:t>El borde diagonal se mantiene en escritorio. En móvil se utiliza una distribución vertical. Esta actualización solo modifica presentación y versión de caché; no cambia cuentas, permisos, pedidos ni esquema MySQL.</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cambiada, utiliza la actual. No se muestran contraseñas ni accesos rápidos por rol en la interfaz.</w:t>
      </w:r>
    </w:p>
    <w:p>
      <w:pPr>
        <w:pStyle w:val="Heading2"/>
      </w:pPr>
      <w:r>
        <w:t>Inicio y MySQL Workbench</w:t>
      </w:r>
    </w:p>
    <w:p>
      <w:r>
        <w:t>Ejecuta iniciar.bat si el servidor está detenido y mantén MySQL80 iniciado para acceder y sincronizar. En Workbench consulta pharmaboost_js con database/consultas_workbench.sql. No recrees el esquema. Las credenciales MySQL no se incluyen en este documento. La guía v2.18 explica el uso sin conexión y el registro animado; los documentos anteriores se conservan.</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2.19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