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Actualización de PharmaBoost</w:t>
      </w:r>
    </w:p>
    <w:p>
      <w:r>
        <w:t>Versión 2.2 • Consulta pública de productos</w:t>
      </w:r>
    </w:p>
    <w:p>
      <w:r>
        <w:t>Se agregó un catálogo de productos que puede consultarse sin cuenta. El acceso público muestra nombre, descripción, precio, categoría, fabricante e imagen de los productos registrados. Los pedidos y las funciones administrativas siguen requiriendo una cuenta autorizada.</w:t>
      </w:r>
    </w:p>
    <w:p>
      <w:pPr>
        <w:pStyle w:val="Heading1"/>
      </w:pPr>
      <w:r>
        <w:t>Cambios realizados</w:t>
      </w:r>
    </w:p>
    <w:p>
      <w:pPr>
        <w:pStyle w:val="ListBullet"/>
      </w:pPr>
      <w:r>
        <w:t>Se añadió el enlace Ver productos sin cuenta en el inicio de sesión y la página /catalogo.html, con diseño adaptable a computador y celular.</w:t>
      </w:r>
    </w:p>
    <w:p>
      <w:pPr>
        <w:pStyle w:val="ListBullet"/>
      </w:pPr>
      <w:r>
        <w:t>Se incorporaron búsqueda por nombre y descripción, filtros por categoría y fabricante, orden por nombre o precio, y páginas de hasta 12 productos.</w:t>
      </w:r>
    </w:p>
    <w:p>
      <w:pPr>
        <w:pStyle w:val="ListBullet"/>
      </w:pPr>
      <w:r>
        <w:t>Cada producto ofrece una ventana de detalle con descripción, fabricante, precio e imagen. Las imágenes faltantes muestran un indicador alternativo.</w:t>
      </w:r>
    </w:p>
    <w:p>
      <w:pPr>
        <w:pStyle w:val="ListBullet"/>
      </w:pPr>
      <w:r>
        <w:t>Se añadió una consulta pública de solo lectura con campos limitados. No expone usuarios, pedidos, auditoría ni asignaciones internas. Se conservan las cuentas y los datos existentes.</w:t>
      </w:r>
    </w:p>
    <w:p>
      <w:pPr>
        <w:pStyle w:val="Heading1"/>
      </w:pPr>
      <w:r>
        <w:t>Usuarios y contraseñas por rol</w:t>
      </w:r>
    </w:p>
    <w:p>
      <w:r>
        <w:t>Se conservan las credenciales documentadas en la versión 2.1. Esta actualización no cambia contraseñas. Estas cuentas pertenecen a PharmaBoost; no son accesos a MySQL Workbench. Los visitantes del catálogo público no necesitan ninguna de ellas.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392"/>
        <w:gridCol w:w="2664"/>
      </w:tblGrid>
      <w:tr>
        <w:tc>
          <w:tcPr>
            <w:tcW w:type="dxa" w:w="2448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4392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Usuario</w:t>
            </w:r>
          </w:p>
        </w:tc>
        <w:tc>
          <w:tcPr>
            <w:tcW w:type="dxa" w:w="2664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Contraseña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admin@pharmaboost.local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Ventas y Marketing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ventas@pharmaboost.local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Agente Nova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agente@pharmaboost.local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Agente Vitalis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agente2@pharmaboost.local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Operaciones TIC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tic@pharmaboost.local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</w:tbl>
    <w:p>
      <w:pPr>
        <w:pStyle w:val="Heading1"/>
      </w:pPr>
      <w:r>
        <w:t>Comprobación y aplicación de cambios</w:t>
      </w:r>
    </w:p>
    <w:p>
      <w:r>
        <w:t>Verificado en Edge: acceso al catálogo sin sesión, enlace desde el login, detalles, búsqueda sin resultados, filtros, orden por precio, vista móvil y recuperación ante fallos de carga. Se comprobó que la API solo devuelve campos de productos y que las rutas privadas y la creación de pedidos rechazan solicitudes sin sesión.</w:t>
      </w:r>
    </w:p>
    <w:p>
      <w:r>
        <w:t>Para aplicar los cambios, presiona Ctrl+C en la ventana del servidor y ejecuta npm.cmd start. Actualiza el navegador con Ctrl+F5. Entra a http://localhost:3080/catalogo.html o pulsa Ver productos sin cuenta. No es necesario ejecutar de nuevo el instalador ni cambiar la base de datos.</w:t>
      </w:r>
    </w:p>
    <w:p>
      <w:r>
        <w:t>El catálogo requiere conexión con el servidor para consultar los productos. El acceso público significa que no exige una cuenta; esta actualización no publica el sitio en Internet. Las integraciones de Abaco y DP continúan pendientes de configuración.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de PharmaBoost versión 2.2</dc:title>
  <dc:subject>Catálogo público sin cuenta</dc:subject>
  <dc:creator>PharmaBoost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