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Retiro de la recuperación de acceso</w:t>
      </w:r>
    </w:p>
    <w:p>
      <w:r>
        <w:t>PharmaBoost 2.22 • 26 de septiembre de 2026</w:t>
      </w:r>
    </w:p>
    <w:p>
      <w:r>
        <w:t>Por solicitud del usuario, se retiró Olvidé mi contraseña del login y se eliminó el flujo de solicitudes de recuperación añadido en la versión 2.21.</w:t>
      </w:r>
    </w:p>
    <w:p>
      <w:pPr>
        <w:pStyle w:val="Heading2"/>
      </w:pPr>
      <w:r>
        <w:t>Cambios realizados</w:t>
      </w:r>
    </w:p>
    <w:p>
      <w:r>
        <w:t>Se retiraron el botón, el formulario, el panel administrativo de solicitudes, la ruta pública de recuperación y su módulo de servidor. El administrador conserva la edición habitual de contraseñas desde Equipo y usuarios. Se actualizó la versión de caché para cargar la interfaz nueva.</w:t>
      </w:r>
    </w:p>
    <w:p>
      <w:r>
        <w:t>No se borraron usuarios, contraseñas ni eventos históricos de MySQL. El informe 2.21 se conserva como historial; la función que describe ya no está disponible en esta versión.</w:t>
      </w:r>
    </w:p>
    <w:p>
      <w:pPr>
        <w:pStyle w:val="Heading2"/>
      </w:pPr>
      <w:r>
        <w:t>Pruebas y limitaciones</w:t>
      </w:r>
    </w:p>
    <w:p>
      <w:r>
        <w:t>Pasaron las 13 pruebas unitarias. Se verificó la sintaxis del cliente y de los archivos de servidor modificados. Se retiró la prueba específica del flujo eliminado. No se ejecutaron pruebas HTTP ni una nueva revisión visual del navegador en esta actualización.</w:t>
      </w:r>
    </w:p>
    <w:p>
      <w:pPr>
        <w:pStyle w:val="Heading2"/>
      </w:pPr>
      <w:r>
        <w:t>Aplicar la actualización</w:t>
      </w:r>
    </w:p>
    <w:p>
      <w:r>
        <w:t>Reinicia el servidor con Ctrl+C y npm.cmd start, o vuelve a ejecutar iniciar.bat. Abre http://localhost:3080 y pulsa Ctrl+F5. El reinicio es necesario para retirar también la ruta de servidor que estuviera cargada en memoria.</w:t>
      </w:r>
    </w:p>
    <w:p>
      <w:pPr>
        <w:pStyle w:val="Heading2"/>
      </w:pPr>
      <w:r>
        <w:t>Usuarios iniciales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4680"/>
        <w:gridCol w:w="3024"/>
      </w:tblGrid>
      <w:tr>
        <w:trPr>
          <w:cantSplit/>
        </w:trPr>
        <w:tc>
          <w:tcPr>
            <w:tcW w:type="dxa" w:w="1800"/>
            <w:shd w:fill="EAEFED"/>
          </w:tcPr>
          <w:p>
            <w:pPr>
              <w:spacing w:before="80" w:after="80"/>
            </w:pPr>
            <w:r>
              <w:rPr>
                <w:b/>
                <w:sz w:val="18"/>
              </w:rPr>
              <w:t>Rol</w:t>
            </w:r>
          </w:p>
        </w:tc>
        <w:tc>
          <w:tcPr>
            <w:tcW w:type="dxa" w:w="4680"/>
            <w:shd w:fill="EAEFED"/>
          </w:tcPr>
          <w:p>
            <w:pPr>
              <w:spacing w:before="80" w:after="80"/>
            </w:pPr>
            <w:r>
              <w:rPr>
                <w:b/>
                <w:sz w:val="18"/>
              </w:rPr>
              <w:t>Correo</w:t>
            </w:r>
          </w:p>
        </w:tc>
        <w:tc>
          <w:tcPr>
            <w:tcW w:type="dxa" w:w="3024"/>
            <w:shd w:fill="EAEFED"/>
          </w:tcPr>
          <w:p>
            <w:pPr>
              <w:spacing w:before="80" w:after="80"/>
            </w:pPr>
            <w:r>
              <w:rPr>
                <w:b/>
                <w:sz w:val="18"/>
              </w:rPr>
              <w:t>Contraseña inicial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80" w:after="80"/>
            </w:pPr>
            <w:r>
              <w:rPr>
                <w:sz w:val="18"/>
              </w:rPr>
              <w:t>Administrador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>
              <w:rPr>
                <w:sz w:val="18"/>
              </w:rPr>
              <w:t>admin@pharmaboost.local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sz w:val="18"/>
              </w:rPr>
              <w:t>Pharma2026!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80" w:after="80"/>
            </w:pPr>
            <w:r>
              <w:rPr>
                <w:sz w:val="18"/>
              </w:rPr>
              <w:t>Ventas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>
              <w:rPr>
                <w:sz w:val="18"/>
              </w:rPr>
              <w:t>ventas@pharmaboost.local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sz w:val="18"/>
              </w:rPr>
              <w:t>Pharma2026!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80" w:after="80"/>
            </w:pPr>
            <w:r>
              <w:rPr>
                <w:sz w:val="18"/>
              </w:rPr>
              <w:t>Agente Nova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>
              <w:rPr>
                <w:sz w:val="18"/>
              </w:rPr>
              <w:t>agente@pharmaboost.local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sz w:val="18"/>
              </w:rPr>
              <w:t>Pharma2026!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80" w:after="80"/>
            </w:pPr>
            <w:r>
              <w:rPr>
                <w:sz w:val="18"/>
              </w:rPr>
              <w:t>Agente Vitalis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>
              <w:rPr>
                <w:sz w:val="18"/>
              </w:rPr>
              <w:t>agente2@pharmaboost.local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sz w:val="18"/>
              </w:rPr>
              <w:t>Pharma2026!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80" w:after="80"/>
            </w:pPr>
            <w:r>
              <w:rPr>
                <w:sz w:val="18"/>
              </w:rPr>
              <w:t>TIC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>
              <w:rPr>
                <w:sz w:val="18"/>
              </w:rPr>
              <w:t>tic@pharmaboost.local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sz w:val="18"/>
              </w:rPr>
              <w:t>Pharma2026!</w:t>
            </w:r>
          </w:p>
        </w:tc>
      </w:tr>
    </w:tbl>
    <w:p>
      <w:pPr>
        <w:spacing w:after="0"/>
      </w:pPr>
    </w:p>
    <w:p>
      <w:r>
        <w:t>Si una contraseña ya fue cambiada, utiliza la actual. No se muestran credenciales en el login.</w:t>
      </w:r>
    </w:p>
    <w:p>
      <w:pPr>
        <w:pStyle w:val="Heading2"/>
      </w:pPr>
      <w:r>
        <w:t>MySQL Workbench</w:t>
      </w:r>
    </w:p>
    <w:p>
      <w:r>
        <w:t>Utiliza la base pharmaboost_js y database/consultas_workbench.sql. Esta actualización no requiere ejecutar SQL, recrear tablas ni importar datos iniciales. Las credenciales de MySQL no se incluyen en este documento.</w:t>
      </w:r>
    </w:p>
    <w:sectPr w:rsidR="00FC693F" w:rsidRPr="0006063C" w:rsidSect="00034616">
      <w:footerReference w:type="default" r:id="rId9"/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PharmaBoost • Actualización 2.22 • 26 de septiembre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Actualización de PharmaBoost versión 2.5</dc:title>
  <dc:subject>Pedidos y visitas precargados</dc:subject>
  <dc:creator>PharmaBoost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