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Proveedores y compras de inventario</w:t>
      </w:r>
    </w:p>
    <w:p>
      <w:r>
        <w:t>PharmaBoost 2.25 • 1 de octubre de 2026</w:t>
      </w:r>
    </w:p>
    <w:p>
      <w:r>
        <w:t>Se añadió el apartado Proveedores al menú de Administración y Ventas. Permite registrar, buscar, editar y desactivar proveedores, y seleccionarlos al registrar movimientos de inventario. Las compras requieren un proveedor activo registrado.</w:t>
      </w:r>
    </w:p>
    <w:p>
      <w:pPr>
        <w:pStyle w:val="Heading2"/>
      </w:pPr>
      <w:r>
        <w:t>Crear y editar proveedores</w:t>
      </w:r>
    </w:p>
    <w:p>
      <w:r>
        <w:t>1. Abre Proveedores y pulsa Crear proveedor. Escribe el nombre o razón social. Puedes completar NIT o identificación, persona de contacto, teléfono, correo y dirección.</w:t>
      </w:r>
    </w:p>
    <w:p>
      <w:r>
        <w:t>2. Deja marcada la opción Proveedor activo y pulsa Guardar proveedor. El registro queda guardado en MySQL y disponible en el selector de Inventario después de actualizar los datos.</w:t>
      </w:r>
    </w:p>
    <w:p>
      <w:r>
        <w:t>3. Usa el buscador para localizarlo por nombre, identificación o contacto. Pulsa Editar para cambiar sus datos. Si ya no trabajas con él, desmarca Proveedor activo. Se conserva el historial y deja de aparecer en nuevas compras.</w:t>
      </w:r>
    </w:p>
    <w:p>
      <w:pPr>
        <w:pStyle w:val="Heading2"/>
      </w:pPr>
      <w:r>
        <w:t>Seleccionar el proveedor en inventario</w:t>
      </w:r>
    </w:p>
    <w:p>
      <w:r>
        <w:t>1. Abre Inventario, pulsa Registrar movimiento y elige el producto. Selecciona Entrada a existencias y Compra a proveedor.</w:t>
      </w:r>
    </w:p>
    <w:p>
      <w:r>
        <w:t>2. En Proveedor selecciona uno de los registros activos. Completa la factura o referencia, unidades, costo unitario y observaciones. Si corresponde, completa costo previo y porcentaje sobre costo.</w:t>
      </w:r>
    </w:p>
    <w:p>
      <w:r>
        <w:t>3. Guarda el movimiento. El servidor verifica nuevamente que el proveedor exista y esté activo. La compra conserva su identificador y el nombre que tenía al registrarse, aunque después cambies el nombre del proveedor.</w:t>
      </w:r>
    </w:p>
    <w:p>
      <w:r>
        <w:t>Si no hay proveedores activos, crea o reactiva uno desde Proveedores antes de registrar una compra. Las salidas conservan los motivos Ajuste manual y Merma y no solicitan proveedor. Los movimientos anteriores con proveedor escrito como texto conservan ese historial; no se convierten automáticamente en registros del directorio.</w:t>
      </w:r>
    </w:p>
    <w:p>
      <w:pPr>
        <w:pStyle w:val="Heading2"/>
      </w:pPr>
      <w:r>
        <w:t>Permisos y almacenamiento</w:t>
      </w:r>
    </w:p>
    <w:p>
      <w:r>
        <w:t>Administración y Ventas pueden gestionar proveedores. Agentes y TIC no reciben el directorio ni pueden crear o modificar sus registros. El guardado y las compras requieren conexión. La información se almacena con versiones en la tabla audit, evento proveedor, siguiendo el historial ya utilizado por inventario. No se necesita crear tablas ni ampliar los permisos de la cuenta MySQL.</w:t>
      </w:r>
    </w:p>
    <w:p>
      <w:r>
        <w:t>El nombre es obligatorio y el correo se valida si se introduce. El NIT es opcional; no se verifica ante una entidad externa ni se impide repetir nombres o identificaciones. No se incluyen pagos, cuentas por pagar ni validación de facturas.</w:t>
      </w:r>
    </w:p>
    <w:p>
      <w:r>
        <w:br w:type="page"/>
      </w:r>
    </w:p>
    <w:p>
      <w:pPr>
        <w:pStyle w:val="Heading1"/>
      </w:pPr>
      <w:r>
        <w:t>Verificación y puesta en marcha</w:t>
      </w:r>
    </w:p>
    <w:p>
      <w:pPr>
        <w:pStyle w:val="Heading2"/>
      </w:pPr>
      <w:r>
        <w:t>Pruebas realizadas</w:t>
      </w:r>
    </w:p>
    <w:p>
      <w:r>
        <w:t>Pasaron las 15 pruebas unitarias existentes y las pruebas transaccionales de operaciones en MySQL aislado: creación de proveedor, edición, correo inválido, rechazo de permisos de agente, compra con proveedor, conservación del nombre histórico, rechazo de proveedor inactivo y reactivación. También se verificó que el agente no recibe el directorio. Todos los registros de prueba se revirtieron.</w:t>
      </w:r>
    </w:p>
    <w:p>
      <w:r>
        <w:t>Se comprobó la sintaxis del cliente y servidor. En navegador se verificaron el nuevo enlace del menú, el listado vacío y el formulario de creación. No se crearon proveedores ficticios en la base principal. El flujo de guardado y compra se verificó por transacciones; no se registró una compra real desde la interfaz.</w:t>
      </w:r>
    </w:p>
    <w:p>
      <w:pPr>
        <w:pStyle w:val="Heading2"/>
      </w:pPr>
      <w:r>
        <w:t>Aplicar la actualización</w:t>
      </w:r>
    </w:p>
    <w:p>
      <w:r>
        <w:t>El servidor local se reinició con la versión nueva. Recarga con Ctrl+F5. Si inicias la aplicación más adelante, mantén MySQL80 activo y ejecuta iniciar.bat o npm.cmd start. Accede a http://localhost:3080. Cierra formularios antiguos antes de registrar compras con la versión nueva.</w:t>
      </w:r>
    </w:p>
    <w:p>
      <w:pPr>
        <w:pStyle w:val="Heading2"/>
      </w:pPr>
      <w:r>
        <w:t>Usuarios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Si una contraseña ya cambió, utiliza la actual. No aparecen contraseñas ni accesos rápidos por rol en la interfaz.</w:t>
      </w:r>
    </w:p>
    <w:p>
      <w:pPr>
        <w:pStyle w:val="Heading2"/>
      </w:pPr>
      <w:r>
        <w:t>MySQL Workbench</w:t>
      </w:r>
    </w:p>
    <w:p>
      <w:r>
        <w:t>La base es pharmaboost_js. No recrees el esquema ni cargues datos iniciales. Para consultar el historial del directorio usa la siguiente consulta. El documento no contiene credenciales MySQL.</w:t>
      </w:r>
    </w:p>
    <w:p>
      <w:r>
        <w:t>SELECT id, description, created_at FROM pharmaboost_js.audit WHERE event = 'proveedor' ORDER BY id DESC;</w:t>
      </w:r>
    </w:p>
    <w:p>
      <w:r>
        <w:t>La primera versión de un proveedor usa el id de su evento. Las versiones siguientes guardan ese identificador dentro de description. El movimiento de inventario guarda supplier_id y una copia del nombre. Se conservan los informes anteriores en docs.</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PharmaBoost • Proveedores • Versión 2.25 • 1 de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Actualización de PharmaBoost versión 2.5</dc:title>
  <dc:subject>Pedidos y visitas precargados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