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Actualización de PharmaBoost</w:t>
      </w:r>
    </w:p>
    <w:p>
      <w:r>
        <w:t>Versión 2.4 • Ampliación del catálogo e imágenes</w:t>
      </w:r>
    </w:p>
    <w:p>
      <w:r>
        <w:t>El catálogo se amplió de 8 a 20 productos. Se agregaron 12 artículos de cuidado personal y primeros auxilios. Se unificaron los marcos de imágenes en el catálogo interno, el catálogo público y la vista previa, conservando las fotografías y los precios de los productos existentes.</w:t>
      </w:r>
    </w:p>
    <w:p>
      <w:pPr>
        <w:pStyle w:val="Heading1"/>
      </w:pPr>
      <w:r>
        <w:t>Cambios realizados</w:t>
      </w:r>
    </w:p>
    <w:p>
      <w:pPr>
        <w:pStyle w:val="ListBullet"/>
      </w:pPr>
      <w:r>
        <w:t>Productos nuevos: algodón en discos, copitos de algodón, toallitas húmedas, crema de manos, bálsamo labial y agua micelar.</w:t>
      </w:r>
    </w:p>
    <w:p>
      <w:pPr>
        <w:pStyle w:val="ListBullet"/>
      </w:pPr>
      <w:r>
        <w:t>También se agregaron gasas, venda elástica, cinta microporosa, apósitos adhesivos, mascarillas desechables y jabón de manos.</w:t>
      </w:r>
    </w:p>
    <w:p>
      <w:pPr>
        <w:pStyle w:val="ListBullet"/>
      </w:pPr>
      <w:r>
        <w:t>Las imágenes utilizan fondo blanco, altura uniforme, alineación central y ajuste completo sin recortar ni deformar. En celular, el catálogo interno usa una columna para facilitar la lectura.</w:t>
      </w:r>
    </w:p>
    <w:p>
      <w:pPr>
        <w:pStyle w:val="ListBullet"/>
      </w:pPr>
      <w:r>
        <w:t>Los productos nuevos incluyen ilustraciones identificadas como tales y precios iniciales editables. Se asignan al fabricante y a su promoción inicial correspondiente. No se sustituyen fotografías existentes.</w:t>
      </w:r>
    </w:p>
    <w:p>
      <w:pPr>
        <w:pStyle w:val="Heading1"/>
      </w:pPr>
      <w:r>
        <w:t>Usuarios y contraseñas por rol</w:t>
      </w:r>
    </w:p>
    <w:p>
      <w:r>
        <w:t>Se conservan las credenciales documentadas en la versión 2.1. Esta actualización no cambia contraseñas. Estas cuentas pertenecen a PharmaBoost; no son accesos a MySQL Workbench. Los visitantes del catálogo público no necesitan ninguna de ellas.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392"/>
        <w:gridCol w:w="2664"/>
      </w:tblGrid>
      <w:tr>
        <w:tc>
          <w:tcPr>
            <w:tcW w:type="dxa" w:w="2448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4392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Usuario</w:t>
            </w:r>
          </w:p>
        </w:tc>
        <w:tc>
          <w:tcPr>
            <w:tcW w:type="dxa" w:w="2664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Contraseña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admin@pharmaboost.local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Ventas y Marketing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ventas@pharmaboost.local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Agente Nova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agente@pharmaboost.local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Agente Vitalis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agente2@pharmaboost.local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Operaciones TIC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tic@pharmaboost.local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</w:tbl>
    <w:p>
      <w:pPr>
        <w:pStyle w:val="Heading1"/>
      </w:pPr>
      <w:r>
        <w:t>Comprobación y aplicación de cambios</w:t>
      </w:r>
    </w:p>
    <w:p>
      <w:r>
        <w:t>Verificado: 20 productos en el catálogo; paginación pública de 12 y 8 productos; carga correcta de imágenes; marcos internos de igual altura y vista móvil sin desbordamiento. Las búsquedas, filtros, detalles y reintentos de carga continúan funcionando.</w:t>
      </w:r>
    </w:p>
    <w:p>
      <w:r>
        <w:t>Los productos ya están agregados a MySQL. Actualiza el navegador con Ctrl+F5. En otra instalación ejecuta node --env-file=.env scripts/expand-catalog.js. El script evita duplicados por código y conserva los registros que ya existan.</w:t>
      </w:r>
    </w:p>
    <w:p>
      <w:r>
        <w:t>Los precios de los nuevos productos son valores iniciales de catálogo, no cotizaciones verificadas de proveedores. Pueden editarse desde la cuenta de administrador, al igual que sus descripciones e imágenes. Las ilustraciones pueden reemplazarse por fotos mediante Editar / subir foto.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 PharmaBoost versión 2.4</dc:title>
  <dc:subject>Ampliación del catálogo e imágenes</dc:subject>
  <dc:creator>PharmaBoost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