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uso de PharmaBoost</w:t>
      </w:r>
    </w:p>
    <w:p>
      <w:r>
        <w:t>Funcionamiento de la versión 2.8 • 17 de septiembre de 2026</w:t>
      </w:r>
    </w:p>
    <w:p>
      <w:r>
        <w:t>Este manual explica cómo utilizar el sistema desde la preparación del catálogo hasta la visita a una tienda, el registro de un pedido y su consulta por Ventas y Marketing. Los nombres de menús y botones corresponden a la aplicación actual. No necesitas conocer programación para seguir los procedimientos de operación.</w:t>
      </w:r>
    </w:p>
    <w:p>
      <w:pPr>
        <w:pStyle w:val="Heading2"/>
      </w:pPr>
      <w:r>
        <w:t>Cómo funciona el proceso</w:t>
      </w:r>
    </w:p>
    <w:p>
      <w:r>
        <w:t>El administrador registra fabricantes, usuarios y productos. El administrador o Ventas y Marketing configura una promoción con fechas, productos, agentes y tiendas. El agente consulta sus asignaciones, visita cada tienda y registra un pedido confirmado por el responsable o una visita sin pedido. Ventas consulta los registros recibidos. TIC revisa importaciones y auditoría.</w:t>
      </w:r>
    </w:p>
    <w:p>
      <w:pPr>
        <w:pStyle w:val="Heading2"/>
      </w:pPr>
      <w:r>
        <w:t>Poner en marcha la aplicación</w:t>
      </w:r>
    </w:p>
    <w:p>
      <w:r>
        <w:t>1. Abre Pharmaboost1 en el escritorio. Si ya fue configurado, ejecuta iniciar.bat o abre PowerShell en esa carpeta y escribe npm.cmd start.</w:t>
      </w:r>
    </w:p>
    <w:p>
      <w:r>
        <w:t>2. Mantén esa ventana abierta. En el navegador entra a http://localhost:3080. MySQL80 debe estar iniciado; no es necesario mantener abierta la ventana de MySQL Workbench.</w:t>
      </w:r>
    </w:p>
    <w:p>
      <w:r>
        <w:t>3. Si es la primera instalación, ejecuta powershell -ExecutionPolicy Bypass -File .\configurar.ps1 antes de iniciar. Introduce las credenciales locales de MySQL cuando las solicite. No son las cuentas de la aplicación.</w:t>
      </w:r>
    </w:p>
    <w:p>
      <w:r>
        <w:t>4. Después de una actualización recarga con Ctrl+F5. Si cambió el servidor, detenlo con Ctrl+C y vuelve a ejecutar npm.cmd start. No abras index.html con doble clic.</w:t>
      </w:r>
    </w:p>
    <w:p>
      <w:pPr>
        <w:pStyle w:val="Heading2"/>
      </w:pPr>
      <w:r>
        <w:t>Guía de consulta</w:t>
      </w:r>
    </w:p>
    <w:tbl>
      <w:tblPr>
        <w:tblStyle w:val="TableGrid"/>
        <w:tblW w:type="auto" w:w="0"/>
        <w:tblLayout w:type="fixed"/>
        <w:tblLook w:firstColumn="1" w:firstRow="1" w:lastColumn="0" w:lastRow="0" w:noHBand="0" w:noVBand="1" w:val="04A0"/>
      </w:tblPr>
      <w:tblGrid>
        <w:gridCol w:w="1008"/>
        <w:gridCol w:w="8496"/>
      </w:tblGrid>
      <w:tr>
        <w:trPr>
          <w:cantSplit/>
        </w:trPr>
        <w:tc>
          <w:tcPr>
            <w:tcW w:type="dxa" w:w="1008"/>
            <w:shd w:fill="EAEFED"/>
          </w:tcPr>
          <w:p>
            <w:pPr>
              <w:spacing w:before="80" w:after="80"/>
            </w:pPr>
            <w:r>
              <w:rPr>
                <w:b/>
                <w:sz w:val="18"/>
              </w:rPr>
              <w:t>Página</w:t>
            </w:r>
          </w:p>
        </w:tc>
        <w:tc>
          <w:tcPr>
            <w:tcW w:type="dxa" w:w="8496"/>
            <w:shd w:fill="EAEFED"/>
          </w:tcPr>
          <w:p>
            <w:pPr>
              <w:spacing w:before="80" w:after="80"/>
            </w:pPr>
            <w:r>
              <w:rPr>
                <w:b/>
                <w:sz w:val="18"/>
              </w:rPr>
              <w:t>Contenido</w:t>
            </w:r>
          </w:p>
        </w:tc>
      </w:tr>
      <w:tr>
        <w:trPr>
          <w:cantSplit/>
        </w:trPr>
        <w:tc>
          <w:tcPr>
            <w:tcW w:type="dxa" w:w="1008"/>
          </w:tcPr>
          <w:p>
            <w:pPr>
              <w:spacing w:before="80" w:after="80"/>
            </w:pPr>
            <w:r>
              <w:rPr>
                <w:sz w:val="18"/>
              </w:rPr>
              <w:t>2</w:t>
            </w:r>
          </w:p>
        </w:tc>
        <w:tc>
          <w:tcPr>
            <w:tcW w:type="dxa" w:w="8496"/>
          </w:tcPr>
          <w:p>
            <w:pPr>
              <w:spacing w:before="80" w:after="80"/>
            </w:pPr>
            <w:r>
              <w:rPr>
                <w:sz w:val="18"/>
              </w:rPr>
              <w:t>Roles, acceso, usuarios y solicitudes</w:t>
            </w:r>
          </w:p>
        </w:tc>
      </w:tr>
      <w:tr>
        <w:trPr>
          <w:cantSplit/>
        </w:trPr>
        <w:tc>
          <w:tcPr>
            <w:tcW w:type="dxa" w:w="1008"/>
          </w:tcPr>
          <w:p>
            <w:pPr>
              <w:spacing w:before="80" w:after="80"/>
            </w:pPr>
            <w:r>
              <w:rPr>
                <w:sz w:val="18"/>
              </w:rPr>
              <w:t>3</w:t>
            </w:r>
          </w:p>
        </w:tc>
        <w:tc>
          <w:tcPr>
            <w:tcW w:type="dxa" w:w="8496"/>
          </w:tcPr>
          <w:p>
            <w:pPr>
              <w:spacing w:before="80" w:after="80"/>
            </w:pPr>
            <w:r>
              <w:rPr>
                <w:sz w:val="18"/>
              </w:rPr>
              <w:t>Crear productos, editar fotos y consultar el catálogo público</w:t>
            </w:r>
          </w:p>
        </w:tc>
      </w:tr>
      <w:tr>
        <w:trPr>
          <w:cantSplit/>
        </w:trPr>
        <w:tc>
          <w:tcPr>
            <w:tcW w:type="dxa" w:w="1008"/>
          </w:tcPr>
          <w:p>
            <w:pPr>
              <w:spacing w:before="80" w:after="80"/>
            </w:pPr>
            <w:r>
              <w:rPr>
                <w:sz w:val="18"/>
              </w:rPr>
              <w:t>4</w:t>
            </w:r>
          </w:p>
        </w:tc>
        <w:tc>
          <w:tcPr>
            <w:tcW w:type="dxa" w:w="8496"/>
          </w:tcPr>
          <w:p>
            <w:pPr>
              <w:spacing w:before="80" w:after="80"/>
            </w:pPr>
            <w:r>
              <w:rPr>
                <w:sz w:val="18"/>
              </w:rPr>
              <w:t>Fabricantes, promociones y asignaciones</w:t>
            </w:r>
          </w:p>
        </w:tc>
      </w:tr>
      <w:tr>
        <w:trPr>
          <w:cantSplit/>
        </w:trPr>
        <w:tc>
          <w:tcPr>
            <w:tcW w:type="dxa" w:w="1008"/>
          </w:tcPr>
          <w:p>
            <w:pPr>
              <w:spacing w:before="80" w:after="80"/>
            </w:pPr>
            <w:r>
              <w:rPr>
                <w:sz w:val="18"/>
              </w:rPr>
              <w:t>5</w:t>
            </w:r>
          </w:p>
        </w:tc>
        <w:tc>
          <w:tcPr>
            <w:tcW w:type="dxa" w:w="8496"/>
          </w:tcPr>
          <w:p>
            <w:pPr>
              <w:spacing w:before="80" w:after="80"/>
            </w:pPr>
            <w:r>
              <w:rPr>
                <w:sz w:val="18"/>
              </w:rPr>
              <w:t>Directorio y visita a cada tienda</w:t>
            </w:r>
          </w:p>
        </w:tc>
      </w:tr>
      <w:tr>
        <w:trPr>
          <w:cantSplit/>
        </w:trPr>
        <w:tc>
          <w:tcPr>
            <w:tcW w:type="dxa" w:w="1008"/>
          </w:tcPr>
          <w:p>
            <w:pPr>
              <w:spacing w:before="80" w:after="80"/>
            </w:pPr>
            <w:r>
              <w:rPr>
                <w:sz w:val="18"/>
              </w:rPr>
              <w:t>6</w:t>
            </w:r>
          </w:p>
        </w:tc>
        <w:tc>
          <w:tcPr>
            <w:tcW w:type="dxa" w:w="8496"/>
          </w:tcPr>
          <w:p>
            <w:pPr>
              <w:spacing w:before="80" w:after="80"/>
            </w:pPr>
            <w:r>
              <w:rPr>
                <w:sz w:val="18"/>
              </w:rPr>
              <w:t>Registro y confirmación de pedidos</w:t>
            </w:r>
          </w:p>
        </w:tc>
      </w:tr>
      <w:tr>
        <w:trPr>
          <w:cantSplit/>
        </w:trPr>
        <w:tc>
          <w:tcPr>
            <w:tcW w:type="dxa" w:w="1008"/>
          </w:tcPr>
          <w:p>
            <w:pPr>
              <w:spacing w:before="80" w:after="80"/>
            </w:pPr>
            <w:r>
              <w:rPr>
                <w:sz w:val="18"/>
              </w:rPr>
              <w:t>7</w:t>
            </w:r>
          </w:p>
        </w:tc>
        <w:tc>
          <w:tcPr>
            <w:tcW w:type="dxa" w:w="8496"/>
          </w:tcPr>
          <w:p>
            <w:pPr>
              <w:spacing w:before="80" w:after="80"/>
            </w:pPr>
            <w:r>
              <w:rPr>
                <w:sz w:val="18"/>
              </w:rPr>
              <w:t>Trabajo sin conexión y sincronización</w:t>
            </w:r>
          </w:p>
        </w:tc>
      </w:tr>
      <w:tr>
        <w:trPr>
          <w:cantSplit/>
        </w:trPr>
        <w:tc>
          <w:tcPr>
            <w:tcW w:type="dxa" w:w="1008"/>
          </w:tcPr>
          <w:p>
            <w:pPr>
              <w:spacing w:before="80" w:after="80"/>
            </w:pPr>
            <w:r>
              <w:rPr>
                <w:sz w:val="18"/>
              </w:rPr>
              <w:t>8</w:t>
            </w:r>
          </w:p>
        </w:tc>
        <w:tc>
          <w:tcPr>
            <w:tcW w:type="dxa" w:w="8496"/>
          </w:tcPr>
          <w:p>
            <w:pPr>
              <w:spacing w:before="80" w:after="80"/>
            </w:pPr>
            <w:r>
              <w:rPr>
                <w:sz w:val="18"/>
              </w:rPr>
              <w:t>Pedidos recibidos, exportación y resumen</w:t>
            </w:r>
          </w:p>
        </w:tc>
      </w:tr>
      <w:tr>
        <w:trPr>
          <w:cantSplit/>
        </w:trPr>
        <w:tc>
          <w:tcPr>
            <w:tcW w:type="dxa" w:w="1008"/>
          </w:tcPr>
          <w:p>
            <w:pPr>
              <w:spacing w:before="80" w:after="80"/>
            </w:pPr>
            <w:r>
              <w:rPr>
                <w:sz w:val="18"/>
              </w:rPr>
              <w:t>9</w:t>
            </w:r>
          </w:p>
        </w:tc>
        <w:tc>
          <w:tcPr>
            <w:tcW w:type="dxa" w:w="8496"/>
          </w:tcPr>
          <w:p>
            <w:pPr>
              <w:spacing w:before="80" w:after="80"/>
            </w:pPr>
            <w:r>
              <w:rPr>
                <w:sz w:val="18"/>
              </w:rPr>
              <w:t>Importaciones, auditoría, perfil y respaldos</w:t>
            </w:r>
          </w:p>
        </w:tc>
      </w:tr>
      <w:tr>
        <w:trPr>
          <w:cantSplit/>
        </w:trPr>
        <w:tc>
          <w:tcPr>
            <w:tcW w:type="dxa" w:w="1008"/>
          </w:tcPr>
          <w:p>
            <w:pPr>
              <w:spacing w:before="80" w:after="80"/>
            </w:pPr>
            <w:r>
              <w:rPr>
                <w:sz w:val="18"/>
              </w:rPr>
              <w:t>10</w:t>
            </w:r>
          </w:p>
        </w:tc>
        <w:tc>
          <w:tcPr>
            <w:tcW w:type="dxa" w:w="8496"/>
          </w:tcPr>
          <w:p>
            <w:pPr>
              <w:spacing w:before="80" w:after="80"/>
            </w:pPr>
            <w:r>
              <w:rPr>
                <w:sz w:val="18"/>
              </w:rPr>
              <w:t>Ejercicio completo, problemas frecuentes y alcance</w:t>
            </w:r>
          </w:p>
        </w:tc>
      </w:tr>
      <w:tr>
        <w:trPr>
          <w:cantSplit/>
        </w:trPr>
        <w:tc>
          <w:tcPr>
            <w:tcW w:type="dxa" w:w="1008"/>
          </w:tcPr>
          <w:p>
            <w:pPr>
              <w:spacing w:before="80" w:after="80"/>
            </w:pPr>
            <w:r>
              <w:rPr>
                <w:sz w:val="18"/>
              </w:rPr>
              <w:t>11</w:t>
            </w:r>
          </w:p>
        </w:tc>
        <w:tc>
          <w:tcPr>
            <w:tcW w:type="dxa" w:w="8496"/>
          </w:tcPr>
          <w:p>
            <w:pPr>
              <w:spacing w:before="80" w:after="80"/>
            </w:pPr>
            <w:r>
              <w:rPr>
                <w:sz w:val="18"/>
              </w:rPr>
              <w:t>Seguimiento comercial y comprobantes</w:t>
            </w:r>
          </w:p>
        </w:tc>
      </w:tr>
      <w:tr>
        <w:trPr>
          <w:cantSplit/>
        </w:trPr>
        <w:tc>
          <w:tcPr>
            <w:tcW w:type="dxa" w:w="1008"/>
          </w:tcPr>
          <w:p>
            <w:pPr>
              <w:spacing w:before="80" w:after="80"/>
            </w:pPr>
            <w:r>
              <w:rPr>
                <w:sz w:val="18"/>
              </w:rPr>
              <w:t>12 a 16</w:t>
            </w:r>
          </w:p>
        </w:tc>
        <w:tc>
          <w:tcPr>
            <w:tcW w:type="dxa" w:w="8496"/>
          </w:tcPr>
          <w:p>
            <w:pPr>
              <w:spacing w:before="80" w:after="80"/>
            </w:pPr>
            <w:r>
              <w:rPr>
                <w:sz w:val="18"/>
              </w:rPr>
              <w:t>Reportes, inventario, devoluciones, descuentos, favoritos y avisos</w:t>
            </w:r>
          </w:p>
        </w:tc>
      </w:tr>
    </w:tbl>
    <w:p>
      <w:pPr>
        <w:spacing w:after="0"/>
      </w:pPr>
    </w:p>
    <w:p>
      <w:r>
        <w:t>El sistema incluye 20 productos y una carga solicitada de seis pedidos de ejemplo. Los valores del resumen cambian cuando se registran nuevas operaciones. Los ejemplos de este manual son ejercicios, no instrucciones médicas ni pedidos reales.</w:t>
      </w:r>
    </w:p>
    <w:p>
      <w:r>
        <w:br w:type="page"/>
      </w:r>
    </w:p>
    <w:p>
      <w:pPr>
        <w:pStyle w:val="Heading1"/>
      </w:pPr>
      <w:r>
        <w:t>Acceso y administración de usuarios</w:t>
      </w:r>
    </w:p>
    <w:p>
      <w:pPr>
        <w:pStyle w:val="Heading2"/>
      </w:pPr>
      <w:r>
        <w:t>Quién realiza cada tarea</w:t>
      </w:r>
    </w:p>
    <w:tbl>
      <w:tblPr>
        <w:tblStyle w:val="TableGrid"/>
        <w:tblW w:type="auto" w:w="0"/>
        <w:tblLayout w:type="fixed"/>
        <w:tblLook w:firstColumn="1" w:firstRow="1" w:lastColumn="0" w:lastRow="0" w:noHBand="0" w:noVBand="1" w:val="04A0"/>
      </w:tblPr>
      <w:tblGrid>
        <w:gridCol w:w="2304"/>
        <w:gridCol w:w="7200"/>
      </w:tblGrid>
      <w:tr>
        <w:trPr>
          <w:cantSplit/>
        </w:trPr>
        <w:tc>
          <w:tcPr>
            <w:tcW w:type="dxa" w:w="2304"/>
            <w:shd w:fill="EAEFED"/>
          </w:tcPr>
          <w:p>
            <w:pPr>
              <w:spacing w:before="80" w:after="80"/>
            </w:pPr>
            <w:r>
              <w:rPr>
                <w:b/>
                <w:sz w:val="18"/>
              </w:rPr>
              <w:t>Rol</w:t>
            </w:r>
          </w:p>
        </w:tc>
        <w:tc>
          <w:tcPr>
            <w:tcW w:type="dxa" w:w="7200"/>
            <w:shd w:fill="EAEFED"/>
          </w:tcPr>
          <w:p>
            <w:pPr>
              <w:spacing w:before="80" w:after="80"/>
            </w:pPr>
            <w:r>
              <w:rPr>
                <w:b/>
                <w:sz w:val="18"/>
              </w:rPr>
              <w:t>Uso principal</w:t>
            </w:r>
          </w:p>
        </w:tc>
      </w:tr>
      <w:tr>
        <w:trPr>
          <w:cantSplit/>
        </w:trPr>
        <w:tc>
          <w:tcPr>
            <w:tcW w:type="dxa" w:w="2304"/>
          </w:tcPr>
          <w:p>
            <w:pPr>
              <w:spacing w:before="80" w:after="80"/>
            </w:pPr>
            <w:r>
              <w:rPr>
                <w:sz w:val="18"/>
              </w:rPr>
              <w:t>Visitante</w:t>
            </w:r>
          </w:p>
        </w:tc>
        <w:tc>
          <w:tcPr>
            <w:tcW w:type="dxa" w:w="7200"/>
          </w:tcPr>
          <w:p>
            <w:pPr>
              <w:spacing w:before="80" w:after="80"/>
            </w:pPr>
            <w:r>
              <w:rPr>
                <w:sz w:val="18"/>
              </w:rPr>
              <w:t>Consulta productos, precios, fotos y detalles sin cuenta.</w:t>
            </w:r>
          </w:p>
        </w:tc>
      </w:tr>
      <w:tr>
        <w:trPr>
          <w:cantSplit/>
        </w:trPr>
        <w:tc>
          <w:tcPr>
            <w:tcW w:type="dxa" w:w="2304"/>
          </w:tcPr>
          <w:p>
            <w:pPr>
              <w:spacing w:before="80" w:after="80"/>
            </w:pPr>
            <w:r>
              <w:rPr>
                <w:sz w:val="18"/>
              </w:rPr>
              <w:t>Administrador</w:t>
            </w:r>
          </w:p>
        </w:tc>
        <w:tc>
          <w:tcPr>
            <w:tcW w:type="dxa" w:w="7200"/>
          </w:tcPr>
          <w:p>
            <w:pPr>
              <w:spacing w:before="80" w:after="80"/>
            </w:pPr>
            <w:r>
              <w:rPr>
                <w:sz w:val="18"/>
              </w:rPr>
              <w:t>Gestiona usuarios, fabricantes, productos y promociones; consulta pedidos, importaciones y auditoría.</w:t>
            </w:r>
          </w:p>
        </w:tc>
      </w:tr>
      <w:tr>
        <w:trPr>
          <w:cantSplit/>
        </w:trPr>
        <w:tc>
          <w:tcPr>
            <w:tcW w:type="dxa" w:w="2304"/>
          </w:tcPr>
          <w:p>
            <w:pPr>
              <w:spacing w:before="80" w:after="80"/>
            </w:pPr>
            <w:r>
              <w:rPr>
                <w:sz w:val="18"/>
              </w:rPr>
              <w:t>Ventas y Marketing</w:t>
            </w:r>
          </w:p>
        </w:tc>
        <w:tc>
          <w:tcPr>
            <w:tcW w:type="dxa" w:w="7200"/>
          </w:tcPr>
          <w:p>
            <w:pPr>
              <w:spacing w:before="80" w:after="80"/>
            </w:pPr>
            <w:r>
              <w:rPr>
                <w:sz w:val="18"/>
              </w:rPr>
              <w:t>Configura promociones y asignaciones; gestiona inventario y devoluciones, consulta y exporta pedidos. No crea pedidos en nombre del agente.</w:t>
            </w:r>
          </w:p>
        </w:tc>
      </w:tr>
      <w:tr>
        <w:trPr>
          <w:cantSplit/>
        </w:trPr>
        <w:tc>
          <w:tcPr>
            <w:tcW w:type="dxa" w:w="2304"/>
          </w:tcPr>
          <w:p>
            <w:pPr>
              <w:spacing w:before="80" w:after="80"/>
            </w:pPr>
            <w:r>
              <w:rPr>
                <w:sz w:val="18"/>
              </w:rPr>
              <w:t>Agente comercial</w:t>
            </w:r>
          </w:p>
        </w:tc>
        <w:tc>
          <w:tcPr>
            <w:tcW w:type="dxa" w:w="7200"/>
          </w:tcPr>
          <w:p>
            <w:pPr>
              <w:spacing w:before="80" w:after="80"/>
            </w:pPr>
            <w:r>
              <w:rPr>
                <w:sz w:val="18"/>
              </w:rPr>
              <w:t>Consulta su subgama y tiendas; registra pedidos y visitas; sincroniza sus pendientes.</w:t>
            </w:r>
          </w:p>
        </w:tc>
      </w:tr>
      <w:tr>
        <w:trPr>
          <w:cantSplit/>
        </w:trPr>
        <w:tc>
          <w:tcPr>
            <w:tcW w:type="dxa" w:w="2304"/>
          </w:tcPr>
          <w:p>
            <w:pPr>
              <w:spacing w:before="80" w:after="80"/>
            </w:pPr>
            <w:r>
              <w:rPr>
                <w:sz w:val="18"/>
              </w:rPr>
              <w:t>Operaciones TIC</w:t>
            </w:r>
          </w:p>
        </w:tc>
        <w:tc>
          <w:tcPr>
            <w:tcW w:type="dxa" w:w="7200"/>
          </w:tcPr>
          <w:p>
            <w:pPr>
              <w:spacing w:before="80" w:after="80"/>
            </w:pPr>
            <w:r>
              <w:rPr>
                <w:sz w:val="18"/>
              </w:rPr>
              <w:t>Importa catálogo y tiendas; consulta auditoría. No crea usuarios ni registra pedidos.</w:t>
            </w:r>
          </w:p>
        </w:tc>
      </w:tr>
    </w:tbl>
    <w:p>
      <w:pPr>
        <w:spacing w:after="0"/>
      </w:pPr>
    </w:p>
    <w:p>
      <w:pPr>
        <w:pStyle w:val="Heading2"/>
      </w:pPr>
      <w:r>
        <w:t>Cuentas iniciales</w:t>
      </w:r>
    </w:p>
    <w:tbl>
      <w:tblPr>
        <w:tblStyle w:val="TableGrid"/>
        <w:tblW w:type="auto" w:w="0"/>
        <w:tblLayout w:type="fixed"/>
        <w:tblLook w:firstColumn="1" w:firstRow="1" w:lastColumn="0" w:lastRow="0" w:noHBand="0" w:noVBand="1" w:val="04A0"/>
      </w:tblPr>
      <w:tblGrid>
        <w:gridCol w:w="1800"/>
        <w:gridCol w:w="4680"/>
        <w:gridCol w:w="3024"/>
      </w:tblGrid>
      <w:tr>
        <w:trPr>
          <w:cantSplit/>
        </w:trPr>
        <w:tc>
          <w:tcPr>
            <w:tcW w:type="dxa" w:w="1800"/>
            <w:shd w:fill="EAEFED"/>
          </w:tcPr>
          <w:p>
            <w:pPr>
              <w:spacing w:before="80" w:after="80"/>
            </w:pPr>
            <w:r>
              <w:rPr>
                <w:b/>
                <w:sz w:val="18"/>
              </w:rPr>
              <w:t>Rol</w:t>
            </w:r>
          </w:p>
        </w:tc>
        <w:tc>
          <w:tcPr>
            <w:tcW w:type="dxa" w:w="4680"/>
            <w:shd w:fill="EAEFED"/>
          </w:tcPr>
          <w:p>
            <w:pPr>
              <w:spacing w:before="80" w:after="80"/>
            </w:pPr>
            <w:r>
              <w:rPr>
                <w:b/>
                <w:sz w:val="18"/>
              </w:rPr>
              <w:t>Correo</w:t>
            </w:r>
          </w:p>
        </w:tc>
        <w:tc>
          <w:tcPr>
            <w:tcW w:type="dxa" w:w="3024"/>
            <w:shd w:fill="EAEFED"/>
          </w:tcPr>
          <w:p>
            <w:pPr>
              <w:spacing w:before="80" w:after="80"/>
            </w:pPr>
            <w:r>
              <w:rPr>
                <w:b/>
                <w:sz w:val="18"/>
              </w:rPr>
              <w:t>Contraseña inicial</w:t>
            </w:r>
          </w:p>
        </w:tc>
      </w:tr>
      <w:tr>
        <w:trPr>
          <w:cantSplit/>
        </w:trPr>
        <w:tc>
          <w:tcPr>
            <w:tcW w:type="dxa" w:w="1800"/>
          </w:tcPr>
          <w:p>
            <w:pPr>
              <w:spacing w:before="80" w:after="80"/>
            </w:pPr>
            <w:r>
              <w:rPr>
                <w:sz w:val="18"/>
              </w:rPr>
              <w:t>Administrador</w:t>
            </w:r>
          </w:p>
        </w:tc>
        <w:tc>
          <w:tcPr>
            <w:tcW w:type="dxa" w:w="4680"/>
          </w:tcPr>
          <w:p>
            <w:pPr>
              <w:spacing w:before="80" w:after="80"/>
            </w:pPr>
            <w:r>
              <w:rPr>
                <w:sz w:val="18"/>
              </w:rPr>
              <w:t>admin@pharmaboost.local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Ventas</w:t>
            </w:r>
          </w:p>
        </w:tc>
        <w:tc>
          <w:tcPr>
            <w:tcW w:type="dxa" w:w="4680"/>
          </w:tcPr>
          <w:p>
            <w:pPr>
              <w:spacing w:before="80" w:after="80"/>
            </w:pPr>
            <w:r>
              <w:rPr>
                <w:sz w:val="18"/>
              </w:rPr>
              <w:t>ventas@pharmaboost.local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Nova</w:t>
            </w:r>
          </w:p>
        </w:tc>
        <w:tc>
          <w:tcPr>
            <w:tcW w:type="dxa" w:w="4680"/>
          </w:tcPr>
          <w:p>
            <w:pPr>
              <w:spacing w:before="80" w:after="80"/>
            </w:pPr>
            <w:r>
              <w:rPr>
                <w:sz w:val="18"/>
              </w:rPr>
              <w:t>agente@pharmaboost.local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Agente Vitalis</w:t>
            </w:r>
          </w:p>
        </w:tc>
        <w:tc>
          <w:tcPr>
            <w:tcW w:type="dxa" w:w="4680"/>
          </w:tcPr>
          <w:p>
            <w:pPr>
              <w:spacing w:before="80" w:after="80"/>
            </w:pPr>
            <w:r>
              <w:rPr>
                <w:sz w:val="18"/>
              </w:rPr>
              <w:t>agente2@pharmaboost.local</w:t>
            </w:r>
          </w:p>
        </w:tc>
        <w:tc>
          <w:tcPr>
            <w:tcW w:type="dxa" w:w="3024"/>
          </w:tcPr>
          <w:p>
            <w:pPr>
              <w:spacing w:before="80" w:after="80"/>
            </w:pPr>
            <w:r>
              <w:rPr>
                <w:sz w:val="18"/>
              </w:rPr>
              <w:t>Pharma2026!</w:t>
            </w:r>
          </w:p>
        </w:tc>
      </w:tr>
      <w:tr>
        <w:trPr>
          <w:cantSplit/>
        </w:trPr>
        <w:tc>
          <w:tcPr>
            <w:tcW w:type="dxa" w:w="1800"/>
          </w:tcPr>
          <w:p>
            <w:pPr>
              <w:spacing w:before="80" w:after="80"/>
            </w:pPr>
            <w:r>
              <w:rPr>
                <w:sz w:val="18"/>
              </w:rPr>
              <w:t>TIC</w:t>
            </w:r>
          </w:p>
        </w:tc>
        <w:tc>
          <w:tcPr>
            <w:tcW w:type="dxa" w:w="4680"/>
          </w:tcPr>
          <w:p>
            <w:pPr>
              <w:spacing w:before="80" w:after="80"/>
            </w:pPr>
            <w:r>
              <w:rPr>
                <w:sz w:val="18"/>
              </w:rPr>
              <w:t>tic@pharmaboost.local</w:t>
            </w:r>
          </w:p>
        </w:tc>
        <w:tc>
          <w:tcPr>
            <w:tcW w:type="dxa" w:w="3024"/>
          </w:tcPr>
          <w:p>
            <w:pPr>
              <w:spacing w:before="80" w:after="80"/>
            </w:pPr>
            <w:r>
              <w:rPr>
                <w:sz w:val="18"/>
              </w:rPr>
              <w:t>Pharma2026!</w:t>
            </w:r>
          </w:p>
        </w:tc>
      </w:tr>
    </w:tbl>
    <w:p>
      <w:pPr>
        <w:spacing w:after="0"/>
      </w:pPr>
    </w:p>
    <w:p>
      <w:r>
        <w:t>Escribe correo y contraseña y pulsa Iniciar sesión. Si el administrador cambió una contraseña, utiliza la nueva. El responsable de tienda no tiene cuenta: revisa el pedido en el dispositivo del agente. Para cambiar de rol, cierra sesión e ingresa con la otra cuenta.</w:t>
      </w:r>
    </w:p>
    <w:p>
      <w:pPr>
        <w:pStyle w:val="Heading2"/>
      </w:pPr>
      <w:r>
        <w:t>Crear o editar una cuenta como administrador</w:t>
      </w:r>
    </w:p>
    <w:p>
      <w:r>
        <w:t>1. Abre Equipo y usuarios y pulsa Crear usuario. Completa nombre, correo único, rol y una contraseña de al menos 10 caracteres. Para un agente selecciona su fabricante.</w:t>
      </w:r>
    </w:p>
    <w:p>
      <w:r>
        <w:t>2. Mantén Cuenta activa marcada y pulsa Guardar usuario. Entrega sus credenciales personalmente; el sistema no envía correos automáticos. Luego asígnalo a una promoción.</w:t>
      </w:r>
    </w:p>
    <w:p>
      <w:r>
        <w:t>3. Para modificarlo pulsa Editar. Puedes cambiar datos, introducir una Nueva contraseña o desmarcar Cuenta activa. Deja la contraseña vacía para conservarla. Antes de cambiar el rol o fabricante de un agente, retira sus asignaciones de promociones. No puedes desactivar tu propio acceso administrativo.</w:t>
      </w:r>
    </w:p>
    <w:p>
      <w:pPr>
        <w:pStyle w:val="Heading2"/>
      </w:pPr>
      <w:r>
        <w:t>Solicitud de registro</w:t>
      </w:r>
    </w:p>
    <w:p>
      <w:r>
        <w:t>En el inicio pulsa Solicitar registro, completa nombre, correo y contraseña y selecciona Enviar solicitud. Esto no activa una cuenta inmediatamente. El administrador entra a Equipo y usuarios, busca Solicitudes pendientes y pulsa Revisar y asignar. Elige aprobar o rechazar; al aprobar, asigna rol y fabricante cuando corresponda. Al rechazar puede escribir el motivo. La persona solicitante no elige su propio rol.</w:t>
      </w:r>
    </w:p>
    <w:p>
      <w:r>
        <w:br w:type="page"/>
      </w:r>
    </w:p>
    <w:p>
      <w:pPr>
        <w:pStyle w:val="Heading1"/>
      </w:pPr>
      <w:r>
        <w:t>Crear productos y organizar sus imágenes</w:t>
      </w:r>
    </w:p>
    <w:p>
      <w:r>
        <w:t>Rol necesario: Administrador. Debe existir el fabricante. Crear un producto lo incorpora al catálogo público; para que un agente pueda utilizarlo en pedidos también debe pertenecer a su promoción.</w:t>
      </w:r>
    </w:p>
    <w:p>
      <w:pPr>
        <w:pStyle w:val="Heading2"/>
      </w:pPr>
      <w:r>
        <w:t>Crear un producto paso a paso</w:t>
      </w:r>
    </w:p>
    <w:p>
      <w:r>
        <w:t>1. Abre Catálogo y pulsa Crear producto. Si buscas uno ya existente, selecciona Todos los productos para no limitarte a una promoción.</w:t>
      </w:r>
    </w:p>
    <w:p>
      <w:r>
        <w:t>2. Escribe Código del producto: debe ser único. Para el ejercicio puedes usar PB-021 si aún no existe. Completa Nombre del producto y una Descripción clara de su presentación.</w:t>
      </w:r>
    </w:p>
    <w:p>
      <w:r>
        <w:t>3. Ingresa Precio en pesos, como un número entero positivo sin puntos ni símbolo monetario; por ejemplo, 18000. Completa Categoría y selecciona Fabricante. El sistema muestra los importes en pesos colombianos.</w:t>
      </w:r>
    </w:p>
    <w:p>
      <w:r>
        <w:t>4. En Añadir a una promoción elige una del mismo fabricante, o deja Guardar sin asignar. Si no lo asignas, estará visible al público y al administrador, pero no se añadirá automáticamente a la subgama de un agente.</w:t>
      </w:r>
    </w:p>
    <w:p>
      <w:r>
        <w:t>5. Selecciona una foto JPG, PNG o WebP de hasta 10 MB. Revisa la vista previa y pulsa Guardar producto. Si el archivo es muy pesado aun después del procesamiento, usa una imagen más pequeña. La aplicación ajusta las imágenes sin estirarlas ni recortarlas.</w:t>
      </w:r>
    </w:p>
    <w:p>
      <w:r>
        <w:t>6. Comprueba que el producto aparece en el catálogo. Abre su promoción y verifica la asignación si el agente debe ofrecerlo en una visita.</w:t>
      </w:r>
    </w:p>
    <w:p>
      <w:pPr>
        <w:pStyle w:val="Heading2"/>
      </w:pPr>
      <w:r>
        <w:t>Editar un producto y reemplazar una foto</w:t>
      </w:r>
    </w:p>
    <w:p>
      <w:r>
        <w:t>En la tarjeta pulsa Editar / subir foto. Ajusta los datos necesarios. Para cambiar la imagen, selecciona otro archivo y pulsa Guardar producto; si no eliges otra foto, la actual se conserva. La opción Conservar las asignaciones actuales no retira el producto de promociones existentes. Para retirarlo de una subgama edita la promoción y desmárcalo allí.</w:t>
      </w:r>
    </w:p>
    <w:p>
      <w:r>
        <w:t>Usa una fotografía del producto completo, bien iluminada y con poco espacio vacío alrededor. El marco tiene fondo blanco, centra el contenido y mantiene sus proporciones. Algunos productos nuevos incluyen ilustraciones identificadas como tales; puedes sustituirlas por fotografías. Si aparece Imagen no disponible, abre la edición y carga una imagen válida.</w:t>
      </w:r>
    </w:p>
    <w:p>
      <w:pPr>
        <w:pStyle w:val="Heading2"/>
      </w:pPr>
      <w:r>
        <w:t>Consultar productos sin cuenta</w:t>
      </w:r>
    </w:p>
    <w:p>
      <w:r>
        <w:t>En el inicio pulsa Ver productos sin cuenta o abre http://localhost:3080/catalogo.html. Puedes buscar por nombre o descripción, filtrar por categoría y fabricante, ordenar por nombre o precio y pulsar Ver detalles. El catálogo muestra hasta 12 productos por página; utiliza Siguiente y Anterior. El visitante puede consultar, pero no crear pedidos ni modificar productos.</w:t>
      </w:r>
    </w:p>
    <w:p>
      <w:r>
        <w:t>No existe un botón para eliminar productos en esta versión. El inventario se gestiona desde el módulo Inventario; no hay cobro al visitante. Puedes configurar descuentos por cantidad al editar el producto (página 15). Los precios iniciales de los productos agregados pueden editarse; no son cotizaciones verificadas de un proveedor.</w:t>
      </w:r>
    </w:p>
    <w:p>
      <w:r>
        <w:br w:type="page"/>
      </w:r>
    </w:p>
    <w:p>
      <w:pPr>
        <w:pStyle w:val="Heading1"/>
      </w:pPr>
      <w:r>
        <w:t>Fabricantes y configuración de promociones</w:t>
      </w:r>
    </w:p>
    <w:p>
      <w:pPr>
        <w:pStyle w:val="Heading2"/>
      </w:pPr>
      <w:r>
        <w:t>Registrar un fabricante</w:t>
      </w:r>
    </w:p>
    <w:p>
      <w:r>
        <w:t>Como administrador, abre Equipo y usuarios y pulsa Fabricante. Escribe Nombre y Contacto y selecciona Guardar fabricante. Después registra sus productos y crea o asigna agentes de ese mismo fabricante. Un fabricante es una entidad comercial, no una cuenta de acceso.</w:t>
      </w:r>
    </w:p>
    <w:p>
      <w:pPr>
        <w:pStyle w:val="Heading2"/>
      </w:pPr>
      <w:r>
        <w:t>Crear una promoción</w:t>
      </w:r>
    </w:p>
    <w:p>
      <w:r>
        <w:t>Rol necesario: Administrador o Ventas y Marketing. Antes de empezar deben existir productos, agentes activos y tiendas para asignar. La subgama es la selección de productos permitidos para esa promoción.</w:t>
      </w:r>
    </w:p>
    <w:p>
      <w:r>
        <w:t>1. Abre Promociones y pulsa Nueva promoción. Escribe un nombre reconocible, por ejemplo Cuidado diario de septiembre.</w:t>
      </w:r>
    </w:p>
    <w:p>
      <w:r>
        <w:t>2. Selecciona Fabricante. El formulario muestra los productos y agentes asociados a él. Si cambias de fabricante durante la edición, vuelve a seleccionar los productos y agentes correctos.</w:t>
      </w:r>
    </w:p>
    <w:p>
      <w:r>
        <w:t>3. Elige Fecha de inicio y Fecha de fin; la fecha final no puede ser anterior a la inicial. Elige Estado: borrador para preparar, activa para operar o finalizada para cerrar su vigencia operativa.</w:t>
      </w:r>
    </w:p>
    <w:p>
      <w:r>
        <w:t>4. Marca los productos en Subgama de productos, los Agentes participantes y las Tiendas asignadas. El formulario necesita al menos un elemento en cada grupo, incluso al guardar un borrador.</w:t>
      </w:r>
    </w:p>
    <w:p>
      <w:r>
        <w:t>5. Pulsa Guardar promoción. Si se detecta solapamiento de fechas con otra promoción relacionada, revisa el aviso. Ajusta las fechas o, si la coincidencia es intencional, marca la aceptación del conflicto y vuelve a guardar.</w:t>
      </w:r>
    </w:p>
    <w:p>
      <w:r>
        <w:t>6. Comprueba la tarjeta de la promoción: fabricante, periodo y cantidades de productos, tiendas y agentes. El agente deberá actualizar sus datos para recibir los cambios.</w:t>
      </w:r>
    </w:p>
    <w:p>
      <w:pPr>
        <w:pStyle w:val="Heading2"/>
      </w:pPr>
      <w:r>
        <w:t>Modificar asignaciones</w:t>
      </w:r>
    </w:p>
    <w:p>
      <w:r>
        <w:t>En Promociones pulsa Gestionar y asignar. Marca o desmarca productos, agentes y tiendas, y guarda. La selección de tiendas pertenece a la promoción: los agentes asignados comparten esa lista; no existe un planificador separado de rutas por agente. Para que el agente registre un pedido, la promoción debe estar activa y dentro de fechas, y su fabricante, tienda y productos deben coincidir con las asignaciones.</w:t>
      </w:r>
    </w:p>
    <w:p>
      <w:pPr>
        <w:pStyle w:val="Heading2"/>
      </w:pPr>
      <w:r>
        <w:t>Antes de retirar asignaciones o finalizar</w:t>
      </w:r>
    </w:p>
    <w:p>
      <w:r>
        <w:t>Coordina con los agentes para que sincronicen sus pendientes. Una asignación retirada o una promoción finalizada puede impedir el envío de un pedido aún guardado en el dispositivo. El pedido se conserva en la cola con el error para revisión. No cambies vigencias o asignaciones solo para forzar un envío sin revisar primero el caso.</w:t>
      </w:r>
    </w:p>
    <w:p>
      <w:r>
        <w:t>Si no aparecen productos, revisa su fabricante. Si falta un agente, confirma que su cuenta esté activa, tenga rol Agente comercial y corresponda al mismo fabricante. Si faltan tiendas en el directorio, solicita la importación indicada en la página 9.</w:t>
      </w:r>
    </w:p>
    <w:p>
      <w:r>
        <w:br w:type="page"/>
      </w:r>
    </w:p>
    <w:p>
      <w:pPr>
        <w:pStyle w:val="Heading1"/>
      </w:pPr>
      <w:r>
        <w:t>Preparar y realizar la visita a cada tienda</w:t>
      </w:r>
    </w:p>
    <w:p>
      <w:r>
        <w:t>Rol necesario: Agente comercial. La visita se registra desde la cuenta del agente, no desde la del administrador ni la de Ventas. Cada tienda se atiende por separado dentro de la promoción seleccionada.</w:t>
      </w:r>
    </w:p>
    <w:p>
      <w:pPr>
        <w:pStyle w:val="Heading2"/>
      </w:pPr>
      <w:r>
        <w:t>Preparación antes de salir</w:t>
      </w:r>
    </w:p>
    <w:p>
      <w:r>
        <w:t>1. Con conexión, inicia sesión con tu cuenta de agente. Abre Sincronización y pulsa Sincronizar ahora para descargar tus datos actuales.</w:t>
      </w:r>
    </w:p>
    <w:p>
      <w:r>
        <w:t>2. Abre Promociones y pulsa Seleccionar promoción en la que vas a trabajar. También puedes cambiarla desde el selector de Tiendas o Catálogo. Revisa el periodo de vigencia.</w:t>
      </w:r>
    </w:p>
    <w:p>
      <w:r>
        <w:t>3. En Mis tiendas revisa cuáles están Por visitar. Puedes buscar por nombre, zona o dirección. Comprueba que el catálogo asignado esté disponible antes de desplazarte.</w:t>
      </w:r>
    </w:p>
    <w:p>
      <w:pPr>
        <w:pStyle w:val="Heading2"/>
      </w:pPr>
      <w:r>
        <w:t>Cuando llegas a una tienda</w:t>
      </w:r>
    </w:p>
    <w:p>
      <w:r>
        <w:t>4. Pulsa Ver tienda en la tarjeta correspondiente. Verifica nombre, dirección, responsable, teléfono y cobertura. Asegúrate de seleccionar la tienda correcta antes de registrar cualquier operación.</w:t>
      </w:r>
    </w:p>
    <w:p>
      <w:r>
        <w:t>5. Presenta al responsable los productos de la promoción desde Catálogo. El responsable decide qué productos quiere y en qué cantidades. Consultar una tarjeta o abrir una tienda no la marca automáticamente como visitada.</w:t>
      </w:r>
    </w:p>
    <w:p>
      <w:r>
        <w:t>6. Si acepta productos, vuelve a la tienda y pulsa Tomar pedido. Sigue el procedimiento de la página 6. La visita queda reflejada al guardar el pedido, sin necesidad de registrar otra visita sin pedido.</w:t>
      </w:r>
    </w:p>
    <w:p>
      <w:r>
        <w:t>7. Si no desea comprar, pulsa Registrar visita sin pedido. Escribe el resultado en Observaciones, por ejemplo que se presentó la subgama y no hubo selección de productos. Pulsa Registrar visita.</w:t>
      </w:r>
    </w:p>
    <w:p>
      <w:r>
        <w:t>8. Comprueba el estado de la tienda. Repite el procedimiento con la siguiente tienda de tu lista, cambiando la selección antes de tomar otro pedido.</w:t>
      </w:r>
    </w:p>
    <w:p>
      <w:pPr>
        <w:pStyle w:val="Heading2"/>
      </w:pPr>
      <w:r>
        <w:t>Cómo se calcula el avance</w:t>
      </w:r>
    </w:p>
    <w:p>
      <w:r>
        <w:t>Una tienda se considera visitada cuando hay un pedido, una visita sin pedido o una operación pendiente en la cola para esa tienda y promoción. Repetir pedidos en la misma tienda no aumenta el número de tiendas únicas visitadas. La aplicación no comprueba la ubicación GPS ni registra automáticamente la llegada física: el registro lo realiza el agente.</w:t>
      </w:r>
    </w:p>
    <w:p>
      <w:r>
        <w:t>La tarjeta Cobertura intermitente es informativa. El estado real de conexión aparece en la parte superior. Si no hay señal, puedes guardar pedidos y visitas con los datos previamente descargados; después debes enviarlos desde el mismo navegador y cuenta.</w:t>
      </w:r>
    </w:p>
    <w:p>
      <w:pPr>
        <w:pStyle w:val="Heading2"/>
      </w:pPr>
      <w:r>
        <w:t>Ejemplo de recorrido</w:t>
      </w:r>
    </w:p>
    <w:p>
      <w:r>
        <w:t>En la promoción principal hay seis tiendas asignadas. Con los registros iniciales, cuatro ya cuentan como visitadas y quedan Belén y San Cristóbal por visitar. Ese resultado cambiará al registrar nuevas operaciones. Utiliza tu lista actual; no tomes el ejemplo como una ruta fija.</w:t>
      </w:r>
    </w:p>
    <w:p>
      <w:r>
        <w:br w:type="page"/>
      </w:r>
    </w:p>
    <w:p>
      <w:pPr>
        <w:pStyle w:val="Heading1"/>
      </w:pPr>
      <w:r>
        <w:t>Registrar y confirmar un pedido</w:t>
      </w:r>
    </w:p>
    <w:p>
      <w:r>
        <w:t>Un pedido pertenece a una tienda, una promoción y el agente que lo captura. Requiere al menos un producto y la confirmación del responsable. La selección se hace sobre la subgama autorizada, no sobre todo el catálogo público.</w:t>
      </w:r>
    </w:p>
    <w:p>
      <w:r>
        <w:t>1. Desde Mis tiendas abre Ver tienda y pulsa Tomar pedido. También puedes iniciar con Nuevo pedido desde Mis pedidos o con Tomar pedido desde Catálogo; en esos casos revisa especialmente la tienda seleccionada.</w:t>
      </w:r>
    </w:p>
    <w:p>
      <w:r>
        <w:t>2. En el formulario Nuevo pedido confirma la Tienda y el nombre de la promoción. Si ya había un borrador, la aplicación lo retoma: termínalo o pulsa Descartar borrador antes de comenzar otro.</w:t>
      </w:r>
    </w:p>
    <w:p>
      <w:r>
        <w:t>3. En Agregar producto selecciona un artículo y pulsa Agregar. Repite para los demás artículos. Cada producto aparece una sola vez; aumenta su cantidad en lugar de agregarlo repetido.</w:t>
      </w:r>
    </w:p>
    <w:p>
      <w:r>
        <w:t>4. Escribe la Cantidad de cada línea: un entero entre 1 y 10000. La aplicación calcula subtotales y Total del pedido. Usa la X de una línea si debes retirarla.</w:t>
      </w:r>
    </w:p>
    <w:p>
      <w:r>
        <w:t>5. Revisa con el responsable productos, cantidades, precios y total. Completa Nombre del responsable que confirma y, si hace falta, Observaciones. El nombre puede venir precargado del directorio, pero debes verificarlo.</w:t>
      </w:r>
    </w:p>
    <w:p>
      <w:r>
        <w:t>6. Marca la casilla que indica que el responsable revisó y confirma el pedido. No la marques si aún no ha confirmado. No se exige una cuenta propia ni firma digital del responsable.</w:t>
      </w:r>
    </w:p>
    <w:p>
      <w:r>
        <w:t>7. Pulsa Confirmar y enviar cuando hay conexión, o Confirmar y guardar si estás sin señal. El pedido se guarda primero en la cola local y después se intenta enviar a MySQL.</w:t>
      </w:r>
    </w:p>
    <w:p>
      <w:r>
        <w:t>8. Con conexión, entra a Mis pedidos y abre el detalle con la flecha. Sin conexión, revisa la Cola de sincronización; no debe interpretarse como un pedido ya recibido por el servidor.</w:t>
      </w:r>
    </w:p>
    <w:p>
      <w:r>
        <w:t>9. Antes de abandonar el dispositivo, comprueba si quedan pendientes o errores. Un mensaje de guardado local por sí solo no confirma recepción en MySQL.</w:t>
      </w:r>
    </w:p>
    <w:p>
      <w:pPr>
        <w:pStyle w:val="Heading2"/>
      </w:pPr>
      <w:r>
        <w:t>Ejemplo del cálculo</w:t>
      </w:r>
    </w:p>
    <w:p>
      <w:r>
        <w:t>Si seleccionas dos unidades de un producto a 24.900 COP y tres unidades de otro a 12.900 COP, sus subtotales son 49.800 y 38.700 COP. El total es 88.500 COP. Utiliza siempre los precios que muestre tu catálogo actual; este cálculo es ilustrativo y no crea un pedido.</w:t>
      </w:r>
    </w:p>
    <w:p>
      <w:pPr>
        <w:pStyle w:val="Heading2"/>
      </w:pPr>
      <w:r>
        <w:t>Borradores y correcciones</w:t>
      </w:r>
    </w:p>
    <w:p>
      <w:r>
        <w:t>Hay un borrador por usuario en ese navegador. Puedes cerrar el formulario y retomarlo desde Continuar pedido en Mis pedidos. Descartar borrador elimina esa preparación. Una vez confirmado, no se pueden editar sus líneas. Ventas o Administración pueden cancelarlo mientras esté Pendiente o En preparación, dejando una observación. Conserva su identificador. No registres otro pedido solo porque el primero tarda en enviarse; utiliza Reintentar.</w:t>
      </w:r>
    </w:p>
    <w:p>
      <w:r>
        <w:br w:type="page"/>
      </w:r>
    </w:p>
    <w:p>
      <w:pPr>
        <w:pStyle w:val="Heading1"/>
      </w:pPr>
      <w:r>
        <w:t>Trabajar sin conexión y sincronizar</w:t>
      </w:r>
    </w:p>
    <w:p>
      <w:pPr>
        <w:pStyle w:val="Heading2"/>
      </w:pPr>
      <w:r>
        <w:t>Qué debe prepararse con conexión</w:t>
      </w:r>
    </w:p>
    <w:p>
      <w:r>
        <w:t>El primer ingreso necesita red y un servidor disponible. Inicia sesión y descarga catálogo, promociones y tiendas antes de salir. El acceso local se habilita por una ventana de 12 horas tras el ingreso. Usa el mismo dispositivo, navegador y cuenta: los borradores y pendientes no aparecen automáticamente en otro equipo.</w:t>
      </w:r>
    </w:p>
    <w:p>
      <w:pPr>
        <w:pStyle w:val="Heading2"/>
      </w:pPr>
      <w:r>
        <w:t>Durante una interrupción</w:t>
      </w:r>
    </w:p>
    <w:p>
      <w:r>
        <w:t>1. Comprueba el indicador Sin conexión. Puedes consultar los datos descargados, preparar pedidos y registrar visitas. Crear usuarios, productos o promociones, gestionar inventario o devoluciones e importar archivos requiere comunicación con el servidor.</w:t>
      </w:r>
    </w:p>
    <w:p>
      <w:r>
        <w:t>2. Confirma el pedido o registra la visita. Abre Sincronización para ver la Cola de sincronización y cualquier error asociado. No borres datos del navegador ni cambies de dispositivo con operaciones pendientes.</w:t>
      </w:r>
    </w:p>
    <w:p>
      <w:r>
        <w:t>3. Cuando regrese la conexión, el sistema intenta enviar los pendientes. También puedes pulsar Sincronizar ahora o Reintentar. Hay intentos periódicos cuando la aplicación permanece abierta y no hay un formulario modal abierto.</w:t>
      </w:r>
    </w:p>
    <w:p>
      <w:r>
        <w:t>4. Comprueba que la cola disminuya y que los pedidos aparezcan en Mis pedidos. Los identificadores permiten reintentar sin duplicar pedidos ya recibidos.</w:t>
      </w:r>
    </w:p>
    <w:p>
      <w:pPr>
        <w:pStyle w:val="Heading2"/>
      </w:pPr>
      <w:r>
        <w:t>Significado de los estados</w:t>
      </w:r>
    </w:p>
    <w:tbl>
      <w:tblPr>
        <w:tblStyle w:val="TableGrid"/>
        <w:tblW w:type="auto" w:w="0"/>
        <w:tblLayout w:type="fixed"/>
        <w:tblLook w:firstColumn="1" w:firstRow="1" w:lastColumn="0" w:lastRow="0" w:noHBand="0" w:noVBand="1" w:val="04A0"/>
      </w:tblPr>
      <w:tblGrid>
        <w:gridCol w:w="2448"/>
        <w:gridCol w:w="7056"/>
      </w:tblGrid>
      <w:tr>
        <w:trPr>
          <w:cantSplit/>
        </w:trPr>
        <w:tc>
          <w:tcPr>
            <w:tcW w:type="dxa" w:w="2448"/>
            <w:shd w:fill="EAEFED"/>
          </w:tcPr>
          <w:p>
            <w:pPr>
              <w:spacing w:before="80" w:after="80"/>
            </w:pPr>
            <w:r>
              <w:rPr>
                <w:b/>
                <w:sz w:val="18"/>
              </w:rPr>
              <w:t>Estado o ubicación</w:t>
            </w:r>
          </w:p>
        </w:tc>
        <w:tc>
          <w:tcPr>
            <w:tcW w:type="dxa" w:w="7056"/>
            <w:shd w:fill="EAEFED"/>
          </w:tcPr>
          <w:p>
            <w:pPr>
              <w:spacing w:before="80" w:after="80"/>
            </w:pPr>
            <w:r>
              <w:rPr>
                <w:b/>
                <w:sz w:val="18"/>
              </w:rPr>
              <w:t>Interpretación y acción</w:t>
            </w:r>
          </w:p>
        </w:tc>
      </w:tr>
      <w:tr>
        <w:trPr>
          <w:cantSplit/>
        </w:trPr>
        <w:tc>
          <w:tcPr>
            <w:tcW w:type="dxa" w:w="2448"/>
          </w:tcPr>
          <w:p>
            <w:pPr>
              <w:spacing w:before="80" w:after="80"/>
            </w:pPr>
            <w:r>
              <w:rPr>
                <w:sz w:val="18"/>
              </w:rPr>
              <w:t>Borrador</w:t>
            </w:r>
          </w:p>
        </w:tc>
        <w:tc>
          <w:tcPr>
            <w:tcW w:type="dxa" w:w="7056"/>
          </w:tcPr>
          <w:p>
            <w:pPr>
              <w:spacing w:before="80" w:after="80"/>
            </w:pPr>
            <w:r>
              <w:rPr>
                <w:sz w:val="18"/>
              </w:rPr>
              <w:t>Preparación local sin confirmar. Retoma o descarta el borrador.</w:t>
            </w:r>
          </w:p>
        </w:tc>
      </w:tr>
      <w:tr>
        <w:trPr>
          <w:cantSplit/>
        </w:trPr>
        <w:tc>
          <w:tcPr>
            <w:tcW w:type="dxa" w:w="2448"/>
          </w:tcPr>
          <w:p>
            <w:pPr>
              <w:spacing w:before="80" w:after="80"/>
            </w:pPr>
            <w:r>
              <w:rPr>
                <w:sz w:val="18"/>
              </w:rPr>
              <w:t>Por sincronizar</w:t>
            </w:r>
          </w:p>
        </w:tc>
        <w:tc>
          <w:tcPr>
            <w:tcW w:type="dxa" w:w="7056"/>
          </w:tcPr>
          <w:p>
            <w:pPr>
              <w:spacing w:before="80" w:after="80"/>
            </w:pPr>
            <w:r>
              <w:rPr>
                <w:sz w:val="18"/>
              </w:rPr>
              <w:t>Operación confirmada guardada en el navegador. Envía cuando haya conexión.</w:t>
            </w:r>
          </w:p>
        </w:tc>
      </w:tr>
      <w:tr>
        <w:trPr>
          <w:cantSplit/>
        </w:trPr>
        <w:tc>
          <w:tcPr>
            <w:tcW w:type="dxa" w:w="2448"/>
          </w:tcPr>
          <w:p>
            <w:pPr>
              <w:spacing w:before="80" w:after="80"/>
            </w:pPr>
            <w:r>
              <w:rPr>
                <w:sz w:val="18"/>
              </w:rPr>
              <w:t>Con error</w:t>
            </w:r>
          </w:p>
        </w:tc>
        <w:tc>
          <w:tcPr>
            <w:tcW w:type="dxa" w:w="7056"/>
          </w:tcPr>
          <w:p>
            <w:pPr>
              <w:spacing w:before="80" w:after="80"/>
            </w:pPr>
            <w:r>
              <w:rPr>
                <w:sz w:val="18"/>
              </w:rPr>
              <w:t>La cola conserva la operación. Lee la causa y corrígela o solicita ayuda antes de reintentar.</w:t>
            </w:r>
          </w:p>
        </w:tc>
      </w:tr>
      <w:tr>
        <w:trPr>
          <w:cantSplit/>
        </w:trPr>
        <w:tc>
          <w:tcPr>
            <w:tcW w:type="dxa" w:w="2448"/>
          </w:tcPr>
          <w:p>
            <w:pPr>
              <w:spacing w:before="80" w:after="80"/>
            </w:pPr>
            <w:r>
              <w:rPr>
                <w:sz w:val="18"/>
              </w:rPr>
              <w:t>Enviado</w:t>
            </w:r>
          </w:p>
        </w:tc>
        <w:tc>
          <w:tcPr>
            <w:tcW w:type="dxa" w:w="7056"/>
          </w:tcPr>
          <w:p>
            <w:pPr>
              <w:spacing w:before="80" w:after="80"/>
            </w:pPr>
            <w:r>
              <w:rPr>
                <w:sz w:val="18"/>
              </w:rPr>
              <w:t>El servidor PharmaBoost guardó el pedido. No equivale a entrega, factura ni recepción confirmada por DP.</w:t>
            </w:r>
          </w:p>
        </w:tc>
      </w:tr>
      <w:tr>
        <w:trPr>
          <w:cantSplit/>
        </w:trPr>
        <w:tc>
          <w:tcPr>
            <w:tcW w:type="dxa" w:w="2448"/>
          </w:tcPr>
          <w:p>
            <w:pPr>
              <w:spacing w:before="80" w:after="80"/>
            </w:pPr>
            <w:r>
              <w:rPr>
                <w:sz w:val="18"/>
              </w:rPr>
              <w:t>En revisión</w:t>
            </w:r>
          </w:p>
        </w:tc>
        <w:tc>
          <w:tcPr>
            <w:tcW w:type="dxa" w:w="7056"/>
          </w:tcPr>
          <w:p>
            <w:pPr>
              <w:spacing w:before="80" w:after="80"/>
            </w:pPr>
            <w:r>
              <w:rPr>
                <w:sz w:val="18"/>
              </w:rPr>
              <w:t>Un pedido capturado offline tenía un precio diferente del catálogo al enviarse. Ventas debe revisar la discrepancia.</w:t>
            </w:r>
          </w:p>
        </w:tc>
      </w:tr>
      <w:tr>
        <w:trPr>
          <w:cantSplit/>
        </w:trPr>
        <w:tc>
          <w:tcPr>
            <w:tcW w:type="dxa" w:w="2448"/>
          </w:tcPr>
          <w:p>
            <w:pPr>
              <w:spacing w:before="80" w:after="80"/>
            </w:pPr>
            <w:r>
              <w:rPr>
                <w:sz w:val="18"/>
              </w:rPr>
              <w:t>Pendiente de conector interno</w:t>
            </w:r>
          </w:p>
        </w:tc>
        <w:tc>
          <w:tcPr>
            <w:tcW w:type="dxa" w:w="7056"/>
          </w:tcPr>
          <w:p>
            <w:pPr>
              <w:spacing w:before="80" w:after="80"/>
            </w:pPr>
            <w:r>
              <w:rPr>
                <w:sz w:val="18"/>
              </w:rPr>
              <w:t>No existe confirmación de recepción de DP. La integración externa aún no está configurada.</w:t>
            </w:r>
          </w:p>
        </w:tc>
      </w:tr>
    </w:tbl>
    <w:p>
      <w:pPr>
        <w:spacing w:after="0"/>
      </w:pPr>
    </w:p>
    <w:p>
      <w:pPr>
        <w:pStyle w:val="Heading2"/>
      </w:pPr>
      <w:r>
        <w:t>Qué hacer ante un error</w:t>
      </w:r>
    </w:p>
    <w:p>
      <w:r>
        <w:t>Si venció la sesión, vuelve a iniciar con la misma cuenta para enviar los pendientes. Si la promoción, tienda o productos ya no están asignados, contacta a Ventas o al administrador; el pedido permanece en la cola. Si un precio cambió al registrar online, actualiza el catálogo y revisa el borrador. La marca de captura offline no debe utilizarse para evitar revisar precios.</w:t>
      </w:r>
    </w:p>
    <w:p>
      <w:r>
        <w:t>El catálogo público necesita conexión para consultar los productos. La funcionalidad offline descrita aquí corresponde al espacio de trabajo autenticado y preparado previamente. Cerrar sesión requiere conexión; espera a que termine cualquier sincronización en curso.</w:t>
      </w:r>
    </w:p>
    <w:p>
      <w:r>
        <w:br w:type="page"/>
      </w:r>
    </w:p>
    <w:p>
      <w:pPr>
        <w:pStyle w:val="Heading1"/>
      </w:pPr>
      <w:r>
        <w:t>Consultar pedidos y leer el resumen</w:t>
      </w:r>
    </w:p>
    <w:p>
      <w:pPr>
        <w:pStyle w:val="Heading2"/>
      </w:pPr>
      <w:r>
        <w:t>Pedidos recibidos por Ventas</w:t>
      </w:r>
    </w:p>
    <w:p>
      <w:r>
        <w:t>1. Inicia sesión como Ventas y Marketing y abre Pedidos. El agente utiliza Mis pedidos y solo ve los propios; los roles internos autorizados tienen una vista más amplia.</w:t>
      </w:r>
    </w:p>
    <w:p>
      <w:r>
        <w:t>2. Utiliza la búsqueda por pedido, tienda o agente. Combínala con Estado, Tienda, Promoción y fechas Desde y Hasta. La cantidad y el valor de la lista corresponden a los filtros visibles.</w:t>
      </w:r>
    </w:p>
    <w:p>
      <w:r>
        <w:t>3. Pulsa la flecha de un registro para abrir el detalle. Revisa tienda, promoción, agente, fecha de captura, fecha de envío, responsable, observaciones, productos, cantidades, precios y total.</w:t>
      </w:r>
    </w:p>
    <w:p>
      <w:r>
        <w:t>4. Si aparece En revisión, lee la razón y coordina la decisión comercial con el agente. Esta versión no permite aprobar esa revisión de precios. El seguimiento comercial y la cancelación se explican en la página 11.</w:t>
      </w:r>
    </w:p>
    <w:p>
      <w:pPr>
        <w:pStyle w:val="Heading2"/>
      </w:pPr>
      <w:r>
        <w:t>Exportar pedidos</w:t>
      </w:r>
    </w:p>
    <w:p>
      <w:r>
        <w:t>Pulsa Exportar CSV. Se descarga PharmaBoost-pedidos.csv, con identificador, tienda, promoción, agente, fecha de captura, total en COP y estado. Puedes abrirlo en Excel; si todo queda en una columna, importa el archivo con separador punto y coma y codificación UTF-8.</w:t>
      </w:r>
    </w:p>
    <w:p>
      <w:r>
        <w:t>La exportación incluye todos los pedidos disponibles para la cuenta, no solo los que quedaron visibles con los filtros. Tampoco exporta las líneas de productos. Para esas líneas, abre el detalle de cada pedido. El despacho físico y la facturación se realizan fuera de PharmaBoost; el nuevo seguimiento permite registrar manualmente el avance comercial.</w:t>
      </w:r>
    </w:p>
    <w:p>
      <w:pPr>
        <w:pStyle w:val="Heading2"/>
      </w:pPr>
      <w:r>
        <w:t>Interpretar el panel Resumen</w:t>
      </w:r>
    </w:p>
    <w:tbl>
      <w:tblPr>
        <w:tblStyle w:val="TableGrid"/>
        <w:tblW w:type="auto" w:w="0"/>
        <w:tblLayout w:type="fixed"/>
        <w:tblLook w:firstColumn="1" w:firstRow="1" w:lastColumn="0" w:lastRow="0" w:noHBand="0" w:noVBand="1" w:val="04A0"/>
      </w:tblPr>
      <w:tblGrid>
        <w:gridCol w:w="2592"/>
        <w:gridCol w:w="6912"/>
      </w:tblGrid>
      <w:tr>
        <w:trPr>
          <w:cantSplit/>
        </w:trPr>
        <w:tc>
          <w:tcPr>
            <w:tcW w:type="dxa" w:w="2592"/>
            <w:shd w:fill="EAEFED"/>
          </w:tcPr>
          <w:p>
            <w:pPr>
              <w:spacing w:before="80" w:after="80"/>
            </w:pPr>
            <w:r>
              <w:rPr>
                <w:b/>
                <w:sz w:val="18"/>
              </w:rPr>
              <w:t>Indicador</w:t>
            </w:r>
          </w:p>
        </w:tc>
        <w:tc>
          <w:tcPr>
            <w:tcW w:type="dxa" w:w="6912"/>
            <w:shd w:fill="EAEFED"/>
          </w:tcPr>
          <w:p>
            <w:pPr>
              <w:spacing w:before="80" w:after="80"/>
            </w:pPr>
            <w:r>
              <w:rPr>
                <w:b/>
                <w:sz w:val="18"/>
              </w:rPr>
              <w:t>Cómo se obtiene</w:t>
            </w:r>
          </w:p>
        </w:tc>
      </w:tr>
      <w:tr>
        <w:trPr>
          <w:cantSplit/>
        </w:trPr>
        <w:tc>
          <w:tcPr>
            <w:tcW w:type="dxa" w:w="2592"/>
          </w:tcPr>
          <w:p>
            <w:pPr>
              <w:spacing w:before="80" w:after="80"/>
            </w:pPr>
            <w:r>
              <w:rPr>
                <w:sz w:val="18"/>
              </w:rPr>
              <w:t>Pedidos recibidos</w:t>
            </w:r>
          </w:p>
        </w:tc>
        <w:tc>
          <w:tcPr>
            <w:tcW w:type="dxa" w:w="6912"/>
          </w:tcPr>
          <w:p>
            <w:pPr>
              <w:spacing w:before="80" w:after="80"/>
            </w:pPr>
            <w:r>
              <w:rPr>
                <w:sz w:val="18"/>
              </w:rPr>
              <w:t>Cantidad de pedidos devueltos por el servidor para la cuenta; no incluye la cola local sin enviar.</w:t>
            </w:r>
          </w:p>
        </w:tc>
      </w:tr>
      <w:tr>
        <w:trPr>
          <w:cantSplit/>
        </w:trPr>
        <w:tc>
          <w:tcPr>
            <w:tcW w:type="dxa" w:w="2592"/>
          </w:tcPr>
          <w:p>
            <w:pPr>
              <w:spacing w:before="80" w:after="80"/>
            </w:pPr>
            <w:r>
              <w:rPr>
                <w:sz w:val="18"/>
              </w:rPr>
              <w:t>Valor de los pedidos</w:t>
            </w:r>
          </w:p>
        </w:tc>
        <w:tc>
          <w:tcPr>
            <w:tcW w:type="dxa" w:w="6912"/>
          </w:tcPr>
          <w:p>
            <w:pPr>
              <w:spacing w:before="80" w:after="80"/>
            </w:pPr>
            <w:r>
              <w:rPr>
                <w:sz w:val="18"/>
              </w:rPr>
              <w:t>Suma de esos pedidos. Incluye los que están En revisión; no representa ventas facturadas.</w:t>
            </w:r>
          </w:p>
        </w:tc>
      </w:tr>
      <w:tr>
        <w:trPr>
          <w:cantSplit/>
        </w:trPr>
        <w:tc>
          <w:tcPr>
            <w:tcW w:type="dxa" w:w="2592"/>
          </w:tcPr>
          <w:p>
            <w:pPr>
              <w:spacing w:before="80" w:after="80"/>
            </w:pPr>
            <w:r>
              <w:rPr>
                <w:sz w:val="18"/>
              </w:rPr>
              <w:t>Tiendas visitadas</w:t>
            </w:r>
          </w:p>
        </w:tc>
        <w:tc>
          <w:tcPr>
            <w:tcW w:type="dxa" w:w="6912"/>
          </w:tcPr>
          <w:p>
            <w:pPr>
              <w:spacing w:before="80" w:after="80"/>
            </w:pPr>
            <w:r>
              <w:rPr>
                <w:sz w:val="18"/>
              </w:rPr>
              <w:t>Tiendas únicas atendidas de la promoción seleccionada. Incluye pedidos, visitas sin pedido y operaciones de la cola local.</w:t>
            </w:r>
          </w:p>
        </w:tc>
      </w:tr>
      <w:tr>
        <w:trPr>
          <w:cantSplit/>
        </w:trPr>
        <w:tc>
          <w:tcPr>
            <w:tcW w:type="dxa" w:w="2592"/>
          </w:tcPr>
          <w:p>
            <w:pPr>
              <w:spacing w:before="80" w:after="80"/>
            </w:pPr>
            <w:r>
              <w:rPr>
                <w:sz w:val="18"/>
              </w:rPr>
              <w:t>Pendientes de sincronizar</w:t>
            </w:r>
          </w:p>
        </w:tc>
        <w:tc>
          <w:tcPr>
            <w:tcW w:type="dxa" w:w="6912"/>
          </w:tcPr>
          <w:p>
            <w:pPr>
              <w:spacing w:before="80" w:after="80"/>
            </w:pPr>
            <w:r>
              <w:rPr>
                <w:sz w:val="18"/>
              </w:rPr>
              <w:t>Operaciones guardadas en este navegador para la cuenta actual. No es una cola global de todos los dispositivos.</w:t>
            </w:r>
          </w:p>
        </w:tc>
      </w:tr>
      <w:tr>
        <w:trPr>
          <w:cantSplit/>
        </w:trPr>
        <w:tc>
          <w:tcPr>
            <w:tcW w:type="dxa" w:w="2592"/>
          </w:tcPr>
          <w:p>
            <w:pPr>
              <w:spacing w:before="80" w:after="80"/>
            </w:pPr>
            <w:r>
              <w:rPr>
                <w:sz w:val="18"/>
              </w:rPr>
              <w:t>Avance de visitas</w:t>
            </w:r>
          </w:p>
        </w:tc>
        <w:tc>
          <w:tcPr>
            <w:tcW w:type="dxa" w:w="6912"/>
          </w:tcPr>
          <w:p>
            <w:pPr>
              <w:spacing w:before="80" w:after="80"/>
            </w:pPr>
            <w:r>
              <w:rPr>
                <w:sz w:val="18"/>
              </w:rPr>
              <w:t>Porcentaje de tiendas visitadas frente a tiendas asignadas a la promoción.</w:t>
            </w:r>
          </w:p>
        </w:tc>
      </w:tr>
      <w:tr>
        <w:trPr>
          <w:cantSplit/>
        </w:trPr>
        <w:tc>
          <w:tcPr>
            <w:tcW w:type="dxa" w:w="2592"/>
          </w:tcPr>
          <w:p>
            <w:pPr>
              <w:spacing w:before="80" w:after="80"/>
            </w:pPr>
            <w:r>
              <w:rPr>
                <w:sz w:val="18"/>
              </w:rPr>
              <w:t>Próximas visitas</w:t>
            </w:r>
          </w:p>
        </w:tc>
        <w:tc>
          <w:tcPr>
            <w:tcW w:type="dxa" w:w="6912"/>
          </w:tcPr>
          <w:p>
            <w:pPr>
              <w:spacing w:before="80" w:after="80"/>
            </w:pPr>
            <w:r>
              <w:rPr>
                <w:sz w:val="18"/>
              </w:rPr>
              <w:t>Tiendas de la promoción que todavía no tienen una operación registrada. No es una ruta calculada por distancia.</w:t>
            </w:r>
          </w:p>
        </w:tc>
      </w:tr>
    </w:tbl>
    <w:p>
      <w:pPr>
        <w:spacing w:after="0"/>
      </w:pPr>
    </w:p>
    <w:p>
      <w:r>
        <w:t>La carga inicial solicitada deja seis pedidos por 1.723.400 COP, una visita sin pedido y cuatro de seis tiendas visitadas en la promoción principal. Son registros de ejemplo identificados en sus observaciones. Los indicadores cambian al agregar actividad. Si no ves una operación reciente, pulsa Sincronizar ahora; recargar también permite obtener los datos actuales.</w:t>
      </w:r>
    </w:p>
    <w:p>
      <w:r>
        <w:br w:type="page"/>
      </w:r>
    </w:p>
    <w:p>
      <w:pPr>
        <w:pStyle w:val="Heading1"/>
      </w:pPr>
      <w:r>
        <w:t>Importaciones y administración operativa</w:t>
      </w:r>
    </w:p>
    <w:p>
      <w:pPr>
        <w:pStyle w:val="Heading2"/>
      </w:pPr>
      <w:r>
        <w:t>Agregar o actualizar tiendas</w:t>
      </w:r>
    </w:p>
    <w:p>
      <w:r>
        <w:t>Rol necesario: Administrador u Operaciones TIC. No hay un formulario Crear tienda en la interfaz. El directorio se mantiene mediante importación JSON; una tienda nueva debe asignarse después a una promoción para que el agente la vea.</w:t>
      </w:r>
    </w:p>
    <w:p>
      <w:r>
        <w:t>1. Prepara un archivo JSON con la estructura de examples/stores.json. Cada registro utiliza external_code, name, address, zone, phone, manager y coverage. El código externo identifica la tienda; coverage es true o false.</w:t>
      </w:r>
    </w:p>
    <w:p>
      <w:r>
        <w:t>2. Entra a Sincronización, busca Fuentes de información y elige Directorio de tiendas DP. Selecciona el archivo, de máximo 2 MB, y pulsa Importar registros.</w:t>
      </w:r>
    </w:p>
    <w:p>
      <w:r>
        <w:t>3. Revisa cuántas filas fueron aceptadas y cuáles fueron descartadas. Corrige las rechazadas y vuelve a importar. Un código ya existente actualiza sus datos, por lo que debes revisar el archivo antes de enviarlo.</w:t>
      </w:r>
    </w:p>
    <w:p>
      <w:r>
        <w:t>4. Pide al administrador o a Ventas que agregue la tienda en Promociones → Gestionar y asignar. El agente debe sincronizar para verla.</w:t>
      </w:r>
    </w:p>
    <w:p>
      <w:pPr>
        <w:pStyle w:val="Heading2"/>
      </w:pPr>
      <w:r>
        <w:t>Importar catálogo</w:t>
      </w:r>
    </w:p>
    <w:p>
      <w:r>
        <w:t>En el mismo módulo selecciona Catálogo de Abaco. El JSON utiliza una lista records con external_code, name, description, price, category, manufacturer_id e image_url. El fabricante debe existir y el precio debe ser entero positivo. Si hay una URL externa de imagen, debe usar HTTPS. El código externo determina si se crea o actualiza el producto.</w:t>
      </w:r>
    </w:p>
    <w:p>
      <w:r>
        <w:t>Revisa los archivos de ejemplo antes de usarlos: pueden sobrescribir datos, imágenes o textos previamente modificados si repiten un código. La importación manual no establece una conexión automática con Abaco o DP. Los productos importados deben añadirse a las promociones que corresponda.</w:t>
      </w:r>
    </w:p>
    <w:p>
      <w:pPr>
        <w:pStyle w:val="Heading2"/>
      </w:pPr>
      <w:r>
        <w:t>Auditoría</w:t>
      </w:r>
    </w:p>
    <w:p>
      <w:r>
        <w:t>Administrador y TIC pueden abrir Auditoría. Selecciona tipo de evento, fechas, ID de usuario, tienda o promoción y pulsa Filtrar. Se muestran hasta 500 eventos recientes con fecha, usuario, descripción y resultado. Usa este historial para revisar accesos, pedidos, cambios y sincronizaciones; no hay un botón para borrar eventos en la interfaz.</w:t>
      </w:r>
    </w:p>
    <w:p>
      <w:pPr>
        <w:pStyle w:val="Heading2"/>
      </w:pPr>
      <w:r>
        <w:t>Perfil y copia de seguridad</w:t>
      </w:r>
    </w:p>
    <w:p>
      <w:r>
        <w:t>Pulsa tu nombre o avatar para abrir Mi perfil. Puedes modificar nombre, teléfono y dispositivo móvil y guardar; el rol y fabricante se gestionan desde la cuenta administradora. La contraseña se cambia en Equipo y usuarios, no desde Mi perfil.</w:t>
      </w:r>
    </w:p>
    <w:p>
      <w:r>
        <w:t>Para respaldar MySQL abre Workbench, conecta con tus credenciales de base de datos y usa Server → Data Export → pharmaboost_js → Export to Self-Contained File, incluyendo estructura y datos. Esto respalda la base del servidor, pero no los borradores o pendientes del navegador: sincronízalos primero. Workbench permite examinar las tablas; evita modificar pedidos directamente para corregir un flujo de la aplicación.</w:t>
      </w:r>
    </w:p>
    <w:p>
      <w:r>
        <w:br w:type="page"/>
      </w:r>
    </w:p>
    <w:p>
      <w:pPr>
        <w:pStyle w:val="Heading1"/>
      </w:pPr>
      <w:r>
        <w:t>Ejercicio completo y solución de problemas</w:t>
      </w:r>
    </w:p>
    <w:p>
      <w:pPr>
        <w:pStyle w:val="Heading2"/>
      </w:pPr>
      <w:r>
        <w:t>Recorrido práctico de principio a fin</w:t>
      </w:r>
    </w:p>
    <w:p>
      <w:r>
        <w:t>1. Administrador: en Catálogo crea un producto con código único, descripción, precio, categoría, fabricante y fotografía. Asigna el producto a una promoción del mismo fabricante.</w:t>
      </w:r>
    </w:p>
    <w:p>
      <w:r>
        <w:t>2. Administrador o Ventas: en Promociones confirma que esté activa y vigente; marca el agente, el producto y la tienda que participarán. Guarda.</w:t>
      </w:r>
    </w:p>
    <w:p>
      <w:r>
        <w:t>3. Cierra sesión e ingresa como el agente asignado. Pulsa Sincronizar ahora, selecciona la promoción y abre la tienda correcta.</w:t>
      </w:r>
    </w:p>
    <w:p>
      <w:r>
        <w:t>4. Pulsa Tomar pedido, agrega el producto y su cantidad, revisa el total con el responsable, confirma su nombre y marca la casilla de confirmación. Guarda y verifica la recepción.</w:t>
      </w:r>
    </w:p>
    <w:p>
      <w:r>
        <w:t>5. En otra tienda, usa Registrar visita sin pedido si no hubo selección. Regresa al resumen y observa el avance; dos operaciones en la misma tienda no cuentan como dos tiendas distintas.</w:t>
      </w:r>
    </w:p>
    <w:p>
      <w:r>
        <w:t>6. Ingresa como Ventas para consultar el pedido y su detalle. Si hace falta, exporta el CSV. El ejercicio crea registros persistentes: úsalo para capacitación únicamente si aceptas agregarlos a la base.</w:t>
      </w:r>
    </w:p>
    <w:p>
      <w:pPr>
        <w:pStyle w:val="Heading2"/>
      </w:pPr>
      <w:r>
        <w:t>Problemas frecuentes</w:t>
      </w:r>
    </w:p>
    <w:tbl>
      <w:tblPr>
        <w:tblStyle w:val="TableGrid"/>
        <w:tblW w:type="auto" w:w="0"/>
        <w:tblLayout w:type="fixed"/>
        <w:tblLook w:firstColumn="1" w:firstRow="1" w:lastColumn="0" w:lastRow="0" w:noHBand="0" w:noVBand="1" w:val="04A0"/>
      </w:tblPr>
      <w:tblGrid>
        <w:gridCol w:w="2664"/>
        <w:gridCol w:w="6840"/>
      </w:tblGrid>
      <w:tr>
        <w:trPr>
          <w:cantSplit/>
        </w:trPr>
        <w:tc>
          <w:tcPr>
            <w:tcW w:type="dxa" w:w="2664"/>
            <w:shd w:fill="EAEFED"/>
          </w:tcPr>
          <w:p>
            <w:pPr>
              <w:spacing w:before="80" w:after="80"/>
            </w:pPr>
            <w:r>
              <w:rPr>
                <w:b/>
                <w:sz w:val="18"/>
              </w:rPr>
              <w:t>Situación</w:t>
            </w:r>
          </w:p>
        </w:tc>
        <w:tc>
          <w:tcPr>
            <w:tcW w:type="dxa" w:w="6840"/>
            <w:shd w:fill="EAEFED"/>
          </w:tcPr>
          <w:p>
            <w:pPr>
              <w:spacing w:before="80" w:after="80"/>
            </w:pPr>
            <w:r>
              <w:rPr>
                <w:b/>
                <w:sz w:val="18"/>
              </w:rPr>
              <w:t>Qué revisar</w:t>
            </w:r>
          </w:p>
        </w:tc>
      </w:tr>
      <w:tr>
        <w:trPr>
          <w:cantSplit/>
        </w:trPr>
        <w:tc>
          <w:tcPr>
            <w:tcW w:type="dxa" w:w="2664"/>
          </w:tcPr>
          <w:p>
            <w:pPr>
              <w:spacing w:before="80" w:after="80"/>
            </w:pPr>
            <w:r>
              <w:rPr>
                <w:sz w:val="18"/>
              </w:rPr>
              <w:t>No abre localhost</w:t>
            </w:r>
          </w:p>
        </w:tc>
        <w:tc>
          <w:tcPr>
            <w:tcW w:type="dxa" w:w="6840"/>
          </w:tcPr>
          <w:p>
            <w:pPr>
              <w:spacing w:before="80" w:after="80"/>
            </w:pPr>
            <w:r>
              <w:rPr>
                <w:sz w:val="18"/>
              </w:rPr>
              <w:t>Verifica MySQL80 y la ventana del servidor. Ejecuta npm.cmd start. Si el puerto ya está ocupado, puede haber otra instancia abierta.</w:t>
            </w:r>
          </w:p>
        </w:tc>
      </w:tr>
      <w:tr>
        <w:trPr>
          <w:cantSplit/>
        </w:trPr>
        <w:tc>
          <w:tcPr>
            <w:tcW w:type="dxa" w:w="2664"/>
          </w:tcPr>
          <w:p>
            <w:pPr>
              <w:spacing w:before="80" w:after="80"/>
            </w:pPr>
            <w:r>
              <w:rPr>
                <w:sz w:val="18"/>
              </w:rPr>
              <w:t>Correo o contraseña incorrectos</w:t>
            </w:r>
          </w:p>
        </w:tc>
        <w:tc>
          <w:tcPr>
            <w:tcW w:type="dxa" w:w="6840"/>
          </w:tcPr>
          <w:p>
            <w:pPr>
              <w:spacing w:before="80" w:after="80"/>
            </w:pPr>
            <w:r>
              <w:rPr>
                <w:sz w:val="18"/>
              </w:rPr>
              <w:t>Comprueba los datos, que la cuenta esté activa y que una solicitud haya sido aprobada. Tras demasiados intentos espera cinco minutos.</w:t>
            </w:r>
          </w:p>
        </w:tc>
      </w:tr>
      <w:tr>
        <w:trPr>
          <w:cantSplit/>
        </w:trPr>
        <w:tc>
          <w:tcPr>
            <w:tcW w:type="dxa" w:w="2664"/>
          </w:tcPr>
          <w:p>
            <w:pPr>
              <w:spacing w:before="80" w:after="80"/>
            </w:pPr>
            <w:r>
              <w:rPr>
                <w:sz w:val="18"/>
              </w:rPr>
              <w:t>No veo una tienda o producto</w:t>
            </w:r>
          </w:p>
        </w:tc>
        <w:tc>
          <w:tcPr>
            <w:tcW w:type="dxa" w:w="6840"/>
          </w:tcPr>
          <w:p>
            <w:pPr>
              <w:spacing w:before="80" w:after="80"/>
            </w:pPr>
            <w:r>
              <w:rPr>
                <w:sz w:val="18"/>
              </w:rPr>
              <w:t>Revisa fabricante, promoción seleccionada y asignaciones. El administrador puede elegir Todos los productos. Después sincroniza.</w:t>
            </w:r>
          </w:p>
        </w:tc>
      </w:tr>
      <w:tr>
        <w:trPr>
          <w:cantSplit/>
        </w:trPr>
        <w:tc>
          <w:tcPr>
            <w:tcW w:type="dxa" w:w="2664"/>
          </w:tcPr>
          <w:p>
            <w:pPr>
              <w:spacing w:before="80" w:after="80"/>
            </w:pPr>
            <w:r>
              <w:rPr>
                <w:sz w:val="18"/>
              </w:rPr>
              <w:t>No puedo tomar un pedido</w:t>
            </w:r>
          </w:p>
        </w:tc>
        <w:tc>
          <w:tcPr>
            <w:tcW w:type="dxa" w:w="6840"/>
          </w:tcPr>
          <w:p>
            <w:pPr>
              <w:spacing w:before="80" w:after="80"/>
            </w:pPr>
            <w:r>
              <w:rPr>
                <w:sz w:val="18"/>
              </w:rPr>
              <w:t>Debes ser agente; revisa vigencia, estado activo, tiendas y subgama. Si hay un borrador previo, termínalo o descártalo.</w:t>
            </w:r>
          </w:p>
        </w:tc>
      </w:tr>
      <w:tr>
        <w:trPr>
          <w:cantSplit/>
        </w:trPr>
        <w:tc>
          <w:tcPr>
            <w:tcW w:type="dxa" w:w="2664"/>
          </w:tcPr>
          <w:p>
            <w:pPr>
              <w:spacing w:before="80" w:after="80"/>
            </w:pPr>
            <w:r>
              <w:rPr>
                <w:sz w:val="18"/>
              </w:rPr>
              <w:t>Catálogo público no carga</w:t>
            </w:r>
          </w:p>
        </w:tc>
        <w:tc>
          <w:tcPr>
            <w:tcW w:type="dxa" w:w="6840"/>
          </w:tcPr>
          <w:p>
            <w:pPr>
              <w:spacing w:before="80" w:after="80"/>
            </w:pPr>
            <w:r>
              <w:rPr>
                <w:sz w:val="18"/>
              </w:rPr>
              <w:t>Reinicia el servidor si sigue ejecutando una versión anterior. Recarga con Ctrl+F5 y usa Reintentar.</w:t>
            </w:r>
          </w:p>
        </w:tc>
      </w:tr>
      <w:tr>
        <w:trPr>
          <w:cantSplit/>
        </w:trPr>
        <w:tc>
          <w:tcPr>
            <w:tcW w:type="dxa" w:w="2664"/>
          </w:tcPr>
          <w:p>
            <w:pPr>
              <w:spacing w:before="80" w:after="80"/>
            </w:pPr>
            <w:r>
              <w:rPr>
                <w:sz w:val="18"/>
              </w:rPr>
              <w:t>Pedido con error de envío</w:t>
            </w:r>
          </w:p>
        </w:tc>
        <w:tc>
          <w:tcPr>
            <w:tcW w:type="dxa" w:w="6840"/>
          </w:tcPr>
          <w:p>
            <w:pPr>
              <w:spacing w:before="80" w:after="80"/>
            </w:pPr>
            <w:r>
              <w:rPr>
                <w:sz w:val="18"/>
              </w:rPr>
              <w:t>Lee el mensaje en Sincronización. Conserva la cola y usa la misma cuenta. No crees otro pedido para reemplazar un reintento.</w:t>
            </w:r>
          </w:p>
        </w:tc>
      </w:tr>
      <w:tr>
        <w:trPr>
          <w:cantSplit/>
        </w:trPr>
        <w:tc>
          <w:tcPr>
            <w:tcW w:type="dxa" w:w="2664"/>
          </w:tcPr>
          <w:p>
            <w:pPr>
              <w:spacing w:before="80" w:after="80"/>
            </w:pPr>
            <w:r>
              <w:rPr>
                <w:sz w:val="18"/>
              </w:rPr>
              <w:t>Foto no se ve o no se guarda</w:t>
            </w:r>
          </w:p>
        </w:tc>
        <w:tc>
          <w:tcPr>
            <w:tcW w:type="dxa" w:w="6840"/>
          </w:tcPr>
          <w:p>
            <w:pPr>
              <w:spacing w:before="80" w:after="80"/>
            </w:pPr>
            <w:r>
              <w:rPr>
                <w:sz w:val="18"/>
              </w:rPr>
              <w:t>Usa JPG, PNG o WebP válido y de menor tamaño. Verifica la vista previa; guarda y vuelve a cargar el catálogo.</w:t>
            </w:r>
          </w:p>
        </w:tc>
      </w:tr>
    </w:tbl>
    <w:p>
      <w:pPr>
        <w:spacing w:after="0"/>
      </w:pPr>
    </w:p>
    <w:p>
      <w:pPr>
        <w:pStyle w:val="Heading2"/>
      </w:pPr>
      <w:r>
        <w:t>Alcance de la versión y de este manual</w:t>
      </w:r>
    </w:p>
    <w:p>
      <w:r>
        <w:t>La versión 2.8 gestiona existencias y devoluciones de unidades, pero no pagos, facturación, logística física, rutas GPS ni edición de las líneas de pedidos confirmados. Sí permite registrar seguimiento comercial manual y cancelar antes del despacho. No envía correos automáticos ni pedidos a DP sin un conector real. El acceso público evita exigir cuenta, pero no publica el sitio en Internet: localhost corresponde al equipo donde se ejecuta.</w:t>
      </w:r>
    </w:p>
    <w:p>
      <w:r>
        <w:t>Esta entrega añade inventario, devoluciones, descuentos por cantidad, favoritos y avisos de nuevos pedidos a las funciones anteriores. Se mantienen usuarios, contraseñas, productos, fotografías y registros existentes. Las páginas siguientes explican las funciones nuevas y las comprobaciones realizadas.</w:t>
      </w:r>
    </w:p>
    <w:p>
      <w:r>
        <w:br w:type="page"/>
      </w:r>
    </w:p>
    <w:p>
      <w:pPr>
        <w:pStyle w:val="Heading1"/>
      </w:pPr>
      <w:r>
        <w:t>Seguimiento comercial y comprobantes</w:t>
      </w:r>
    </w:p>
    <w:p>
      <w:r>
        <w:t>El seguimiento comercial describe la gestión del pedido después de recibirlo. Es diferente del estado de sincronización Enviado o En revisión. Un pedido recibido comienza como Pendiente y conserva los datos originales de su captura.</w:t>
      </w:r>
    </w:p>
    <w:p>
      <w:pPr>
        <w:pStyle w:val="Heading2"/>
      </w:pPr>
      <w:r>
        <w:t>Actualizar el estado de un pedido</w:t>
      </w:r>
    </w:p>
    <w:p>
      <w:r>
        <w:t>1. Ingresa como Administrador o Ventas y Marketing. Abre Pedidos y pulsa la flecha del pedido que deseas gestionar. Los agentes consultan el seguimiento de sus propios pedidos; no pueden modificarlo.</w:t>
      </w:r>
    </w:p>
    <w:p>
      <w:r>
        <w:t>2. Busca Seguimiento comercial en el detalle. Revisa el estado y el historial antes de continuar. Cada movimiento conserva fecha, usuario y observación.</w:t>
      </w:r>
    </w:p>
    <w:p>
      <w:r>
        <w:t>3. Elige Nuevo estado y escribe una Observación del cambio de 3 a 500 caracteres. Por ejemplo, una referencia de preparación, guía de despacho o confirmación de entrega.</w:t>
      </w:r>
    </w:p>
    <w:p>
      <w:r>
        <w:t>4. Pulsa Guardar seguimiento con conexión. Al pasar a Despachado se validan y descuentan las existencias de todos los productos; si falta stock, registra una entrada verificada en Inventario. Si otra persona cambió el pedido, cierra el detalle, pulsa Sincronizar ahora y vuelve a revisar antes de intentar guardar.</w:t>
      </w:r>
    </w:p>
    <w:tbl>
      <w:tblPr>
        <w:tblStyle w:val="TableGrid"/>
        <w:tblW w:type="auto" w:w="0"/>
        <w:tblLayout w:type="fixed"/>
        <w:tblLook w:firstColumn="1" w:firstRow="1" w:lastColumn="0" w:lastRow="0" w:noHBand="0" w:noVBand="1" w:val="04A0"/>
      </w:tblPr>
      <w:tblGrid>
        <w:gridCol w:w="2880"/>
        <w:gridCol w:w="6624"/>
      </w:tblGrid>
      <w:tr>
        <w:trPr>
          <w:cantSplit/>
        </w:trPr>
        <w:tc>
          <w:tcPr>
            <w:tcW w:type="dxa" w:w="2880"/>
            <w:shd w:fill="EAEFED"/>
          </w:tcPr>
          <w:p>
            <w:pPr>
              <w:spacing w:before="80" w:after="80"/>
            </w:pPr>
            <w:r>
              <w:rPr>
                <w:b/>
                <w:sz w:val="18"/>
              </w:rPr>
              <w:t>Estado actual</w:t>
            </w:r>
          </w:p>
        </w:tc>
        <w:tc>
          <w:tcPr>
            <w:tcW w:type="dxa" w:w="6624"/>
            <w:shd w:fill="EAEFED"/>
          </w:tcPr>
          <w:p>
            <w:pPr>
              <w:spacing w:before="80" w:after="80"/>
            </w:pPr>
            <w:r>
              <w:rPr>
                <w:b/>
                <w:sz w:val="18"/>
              </w:rPr>
              <w:t>Cambios permitidos</w:t>
            </w:r>
          </w:p>
        </w:tc>
      </w:tr>
      <w:tr>
        <w:trPr>
          <w:cantSplit/>
        </w:trPr>
        <w:tc>
          <w:tcPr>
            <w:tcW w:type="dxa" w:w="2880"/>
          </w:tcPr>
          <w:p>
            <w:pPr>
              <w:spacing w:before="80" w:after="80"/>
            </w:pPr>
            <w:r>
              <w:rPr>
                <w:sz w:val="18"/>
              </w:rPr>
              <w:t>Pendiente</w:t>
            </w:r>
          </w:p>
        </w:tc>
        <w:tc>
          <w:tcPr>
            <w:tcW w:type="dxa" w:w="6624"/>
          </w:tcPr>
          <w:p>
            <w:pPr>
              <w:spacing w:before="80" w:after="80"/>
            </w:pPr>
            <w:r>
              <w:rPr>
                <w:sz w:val="18"/>
              </w:rPr>
              <w:t>En preparación o Cancelado</w:t>
            </w:r>
          </w:p>
        </w:tc>
      </w:tr>
      <w:tr>
        <w:trPr>
          <w:cantSplit/>
        </w:trPr>
        <w:tc>
          <w:tcPr>
            <w:tcW w:type="dxa" w:w="2880"/>
          </w:tcPr>
          <w:p>
            <w:pPr>
              <w:spacing w:before="80" w:after="80"/>
            </w:pPr>
            <w:r>
              <w:rPr>
                <w:sz w:val="18"/>
              </w:rPr>
              <w:t>En preparación</w:t>
            </w:r>
          </w:p>
        </w:tc>
        <w:tc>
          <w:tcPr>
            <w:tcW w:type="dxa" w:w="6624"/>
          </w:tcPr>
          <w:p>
            <w:pPr>
              <w:spacing w:before="80" w:after="80"/>
            </w:pPr>
            <w:r>
              <w:rPr>
                <w:sz w:val="18"/>
              </w:rPr>
              <w:t>Despachado o Cancelado</w:t>
            </w:r>
          </w:p>
        </w:tc>
      </w:tr>
      <w:tr>
        <w:trPr>
          <w:cantSplit/>
        </w:trPr>
        <w:tc>
          <w:tcPr>
            <w:tcW w:type="dxa" w:w="2880"/>
          </w:tcPr>
          <w:p>
            <w:pPr>
              <w:spacing w:before="80" w:after="80"/>
            </w:pPr>
            <w:r>
              <w:rPr>
                <w:sz w:val="18"/>
              </w:rPr>
              <w:t>Despachado</w:t>
            </w:r>
          </w:p>
        </w:tc>
        <w:tc>
          <w:tcPr>
            <w:tcW w:type="dxa" w:w="6624"/>
          </w:tcPr>
          <w:p>
            <w:pPr>
              <w:spacing w:before="80" w:after="80"/>
            </w:pPr>
            <w:r>
              <w:rPr>
                <w:sz w:val="18"/>
              </w:rPr>
              <w:t>Entregado</w:t>
            </w:r>
          </w:p>
        </w:tc>
      </w:tr>
      <w:tr>
        <w:trPr>
          <w:cantSplit/>
        </w:trPr>
        <w:tc>
          <w:tcPr>
            <w:tcW w:type="dxa" w:w="2880"/>
          </w:tcPr>
          <w:p>
            <w:pPr>
              <w:spacing w:before="80" w:after="80"/>
            </w:pPr>
            <w:r>
              <w:rPr>
                <w:sz w:val="18"/>
              </w:rPr>
              <w:t>Entregado</w:t>
            </w:r>
          </w:p>
        </w:tc>
        <w:tc>
          <w:tcPr>
            <w:tcW w:type="dxa" w:w="6624"/>
          </w:tcPr>
          <w:p>
            <w:pPr>
              <w:spacing w:before="80" w:after="80"/>
            </w:pPr>
            <w:r>
              <w:rPr>
                <w:sz w:val="18"/>
              </w:rPr>
              <w:t>Estado final</w:t>
            </w:r>
          </w:p>
        </w:tc>
      </w:tr>
      <w:tr>
        <w:trPr>
          <w:cantSplit/>
        </w:trPr>
        <w:tc>
          <w:tcPr>
            <w:tcW w:type="dxa" w:w="2880"/>
          </w:tcPr>
          <w:p>
            <w:pPr>
              <w:spacing w:before="80" w:after="80"/>
            </w:pPr>
            <w:r>
              <w:rPr>
                <w:sz w:val="18"/>
              </w:rPr>
              <w:t>Cancelado</w:t>
            </w:r>
          </w:p>
        </w:tc>
        <w:tc>
          <w:tcPr>
            <w:tcW w:type="dxa" w:w="6624"/>
          </w:tcPr>
          <w:p>
            <w:pPr>
              <w:spacing w:before="80" w:after="80"/>
            </w:pPr>
            <w:r>
              <w:rPr>
                <w:sz w:val="18"/>
              </w:rPr>
              <w:t>Estado final</w:t>
            </w:r>
          </w:p>
        </w:tc>
      </w:tr>
    </w:tbl>
    <w:p>
      <w:pPr>
        <w:spacing w:after="0"/>
      </w:pPr>
    </w:p>
    <w:p>
      <w:r>
        <w:t>Cancelar conserva el pedido y su trazabilidad; no elimina datos. Esta versión gestiona inventario y devoluciones de unidades (páginas 13 y 14), pero no genera reembolsos. No puede cancelarse desde Despachado ni reabrirse un pedido finalizado.</w:t>
      </w:r>
    </w:p>
    <w:p>
      <w:r>
        <w:t>Si el pedido está En revisión por diferencia de precios, no se permite avanzar a preparación o despacho. Solo puede cancelarse con una observación. La resolución o modificación de precios de pedidos confirmados no forma parte de esta versión.</w:t>
      </w:r>
    </w:p>
    <w:p>
      <w:pPr>
        <w:pStyle w:val="Heading2"/>
      </w:pPr>
      <w:r>
        <w:t>Imprimir o guardar un comprobante en PDF</w:t>
      </w:r>
    </w:p>
    <w:p>
      <w:r>
        <w:t>1. Abre el detalle de un pedido recibido y pulsa Imprimir comprobante / PDF. También está disponible para el agente dueño del pedido.</w:t>
      </w:r>
    </w:p>
    <w:p>
      <w:r>
        <w:t>2. En el diálogo del navegador selecciona una impresora o Guardar como PDF. El comprobante incluye identificador completo, tienda, promoción, agente, responsable, fecha, productos, cantidades, precios, total y estado comercial.</w:t>
      </w:r>
    </w:p>
    <w:p>
      <w:r>
        <w:t>3. Revisa la vista previa y guarda o imprime. El documento utiliza fondo blanco incluso cuando el sistema está en modo oscuro. Si el pedido está cancelado o en revisión, comprueba ese estado antes de compartirlo. El comprobante conserva los importes originales; consulta las devoluciones en el detalle.</w:t>
      </w:r>
    </w:p>
    <w:p>
      <w:r>
        <w:t>Este comprobante es informativo: no constituye factura, prueba de pago ni confirmación de recepción automática en DP. Sin conexión utiliza los datos de la última sincronización.</w:t>
      </w:r>
    </w:p>
    <w:p>
      <w:r>
        <w:br w:type="page"/>
      </w:r>
    </w:p>
    <w:p>
      <w:pPr>
        <w:pStyle w:val="Heading1"/>
      </w:pPr>
      <w:r>
        <w:t>Reportes comerciales y temas de apariencia</w:t>
      </w:r>
    </w:p>
    <w:p>
      <w:pPr>
        <w:pStyle w:val="Heading2"/>
      </w:pPr>
      <w:r>
        <w:t>Aplicar filtros y exportar</w:t>
      </w:r>
    </w:p>
    <w:p>
      <w:r>
        <w:t>1. Ingresa como Administrador o Ventas y abre Reportes comerciales. Selecciona Desde, Hasta, Promoción y Agente. Deja vacíos los campos que no quieras limitar.</w:t>
      </w:r>
    </w:p>
    <w:p>
      <w:r>
        <w:t>2. Pulsa Aplicar período. La línea Aplicado identifica la consulta vigente. Los cambios en campos todavía no aplicados no alteran las exportaciones. Limpiar filtros recupera todos los registros.</w:t>
      </w:r>
    </w:p>
    <w:p>
      <w:r>
        <w:t>3. Consulta los ocho indicadores y las tablas. Si Desde es posterior a Hasta, se conserva el período anterior y se muestra un error. Sin resultados se muestran ceros.</w:t>
      </w:r>
    </w:p>
    <w:p>
      <w:r>
        <w:t>4. Pulsa Descargar PDF para descargar el archivo directamente, o Exportar CSV para abrirlo en Excel. Ambos utilizan los mismos filtros aplicados. El PDF incluye criterios, fecha de sincronización y páginas numeradas.</w:t>
      </w:r>
    </w:p>
    <w:tbl>
      <w:tblPr>
        <w:tblStyle w:val="TableGrid"/>
        <w:tblW w:type="auto" w:w="0"/>
        <w:tblLayout w:type="fixed"/>
        <w:tblLook w:firstColumn="1" w:firstRow="1" w:lastColumn="0" w:lastRow="0" w:noHBand="0" w:noVBand="1" w:val="04A0"/>
      </w:tblPr>
      <w:tblGrid>
        <w:gridCol w:w="2880"/>
        <w:gridCol w:w="6624"/>
      </w:tblGrid>
      <w:tr>
        <w:trPr>
          <w:cantSplit/>
        </w:trPr>
        <w:tc>
          <w:tcPr>
            <w:tcW w:type="dxa" w:w="2880"/>
            <w:shd w:fill="EAEFED"/>
          </w:tcPr>
          <w:p>
            <w:pPr>
              <w:spacing w:before="80" w:after="80"/>
            </w:pPr>
            <w:r>
              <w:rPr>
                <w:b/>
                <w:sz w:val="18"/>
              </w:rPr>
              <w:t>Indicador</w:t>
            </w:r>
          </w:p>
        </w:tc>
        <w:tc>
          <w:tcPr>
            <w:tcW w:type="dxa" w:w="6624"/>
            <w:shd w:fill="EAEFED"/>
          </w:tcPr>
          <w:p>
            <w:pPr>
              <w:spacing w:before="80" w:after="80"/>
            </w:pPr>
            <w:r>
              <w:rPr>
                <w:b/>
                <w:sz w:val="18"/>
              </w:rPr>
              <w:t>Qué incluye</w:t>
            </w:r>
          </w:p>
        </w:tc>
      </w:tr>
      <w:tr>
        <w:trPr>
          <w:cantSplit/>
        </w:trPr>
        <w:tc>
          <w:tcPr>
            <w:tcW w:type="dxa" w:w="2880"/>
          </w:tcPr>
          <w:p>
            <w:pPr>
              <w:spacing w:before="80" w:after="80"/>
            </w:pPr>
            <w:r>
              <w:rPr>
                <w:sz w:val="18"/>
              </w:rPr>
              <w:t>Pedidos del período</w:t>
            </w:r>
          </w:p>
        </w:tc>
        <w:tc>
          <w:tcPr>
            <w:tcW w:type="dxa" w:w="6624"/>
          </w:tcPr>
          <w:p>
            <w:pPr>
              <w:spacing w:before="80" w:after="80"/>
            </w:pPr>
            <w:r>
              <w:rPr>
                <w:sz w:val="18"/>
              </w:rPr>
              <w:t>Todos los pedidos recibidos que coinciden con los filtros.</w:t>
            </w:r>
          </w:p>
        </w:tc>
      </w:tr>
      <w:tr>
        <w:trPr>
          <w:cantSplit/>
        </w:trPr>
        <w:tc>
          <w:tcPr>
            <w:tcW w:type="dxa" w:w="2880"/>
          </w:tcPr>
          <w:p>
            <w:pPr>
              <w:spacing w:before="80" w:after="80"/>
            </w:pPr>
            <w:r>
              <w:rPr>
                <w:sz w:val="18"/>
              </w:rPr>
              <w:t>Pedidos entregados</w:t>
            </w:r>
          </w:p>
        </w:tc>
        <w:tc>
          <w:tcPr>
            <w:tcW w:type="dxa" w:w="6624"/>
          </w:tcPr>
          <w:p>
            <w:pPr>
              <w:spacing w:before="80" w:after="80"/>
            </w:pPr>
            <w:r>
              <w:rPr>
                <w:sz w:val="18"/>
              </w:rPr>
              <w:t>Entregados, sin revisión de precios.</w:t>
            </w:r>
          </w:p>
        </w:tc>
      </w:tr>
      <w:tr>
        <w:trPr>
          <w:cantSplit/>
        </w:trPr>
        <w:tc>
          <w:tcPr>
            <w:tcW w:type="dxa" w:w="2880"/>
          </w:tcPr>
          <w:p>
            <w:pPr>
              <w:spacing w:before="80" w:after="80"/>
            </w:pPr>
            <w:r>
              <w:rPr>
                <w:sz w:val="18"/>
              </w:rPr>
              <w:t>Pedidos contabilizados</w:t>
            </w:r>
          </w:p>
        </w:tc>
        <w:tc>
          <w:tcPr>
            <w:tcW w:type="dxa" w:w="6624"/>
          </w:tcPr>
          <w:p>
            <w:pPr>
              <w:spacing w:before="80" w:after="80"/>
            </w:pPr>
            <w:r>
              <w:rPr>
                <w:sz w:val="18"/>
              </w:rPr>
              <w:t>Pedidos sin cancelación ni revisión.</w:t>
            </w:r>
          </w:p>
        </w:tc>
      </w:tr>
      <w:tr>
        <w:trPr>
          <w:cantSplit/>
        </w:trPr>
        <w:tc>
          <w:tcPr>
            <w:tcW w:type="dxa" w:w="2880"/>
          </w:tcPr>
          <w:p>
            <w:pPr>
              <w:spacing w:before="80" w:after="80"/>
            </w:pPr>
            <w:r>
              <w:rPr>
                <w:sz w:val="18"/>
              </w:rPr>
              <w:t>Valor comercial</w:t>
            </w:r>
          </w:p>
        </w:tc>
        <w:tc>
          <w:tcPr>
            <w:tcW w:type="dxa" w:w="6624"/>
          </w:tcPr>
          <w:p>
            <w:pPr>
              <w:spacing w:before="80" w:after="80"/>
            </w:pPr>
            <w:r>
              <w:rPr>
                <w:sz w:val="18"/>
              </w:rPr>
              <w:t>Importe original de los pedidos contabilizados.</w:t>
            </w:r>
          </w:p>
        </w:tc>
      </w:tr>
      <w:tr>
        <w:trPr>
          <w:cantSplit/>
        </w:trPr>
        <w:tc>
          <w:tcPr>
            <w:tcW w:type="dxa" w:w="2880"/>
          </w:tcPr>
          <w:p>
            <w:pPr>
              <w:spacing w:before="80" w:after="80"/>
            </w:pPr>
            <w:r>
              <w:rPr>
                <w:sz w:val="18"/>
              </w:rPr>
              <w:t>Cancelados y En revisión</w:t>
            </w:r>
          </w:p>
        </w:tc>
        <w:tc>
          <w:tcPr>
            <w:tcW w:type="dxa" w:w="6624"/>
          </w:tcPr>
          <w:p>
            <w:pPr>
              <w:spacing w:before="80" w:after="80"/>
            </w:pPr>
            <w:r>
              <w:rPr>
                <w:sz w:val="18"/>
              </w:rPr>
              <w:t>Contadores de exclusión; pueden coincidir en el mismo pedido.</w:t>
            </w:r>
          </w:p>
        </w:tc>
      </w:tr>
      <w:tr>
        <w:trPr>
          <w:cantSplit/>
        </w:trPr>
        <w:tc>
          <w:tcPr>
            <w:tcW w:type="dxa" w:w="2880"/>
          </w:tcPr>
          <w:p>
            <w:pPr>
              <w:spacing w:before="80" w:after="80"/>
            </w:pPr>
            <w:r>
              <w:rPr>
                <w:sz w:val="18"/>
              </w:rPr>
              <w:t>Valor devuelto</w:t>
            </w:r>
          </w:p>
        </w:tc>
        <w:tc>
          <w:tcPr>
            <w:tcW w:type="dxa" w:w="6624"/>
          </w:tcPr>
          <w:p>
            <w:pPr>
              <w:spacing w:before="80" w:after="80"/>
            </w:pPr>
            <w:r>
              <w:rPr>
                <w:sz w:val="18"/>
              </w:rPr>
              <w:t>Devoluciones de los pedidos contabilizados del período.</w:t>
            </w:r>
          </w:p>
        </w:tc>
      </w:tr>
      <w:tr>
        <w:trPr>
          <w:cantSplit/>
        </w:trPr>
        <w:tc>
          <w:tcPr>
            <w:tcW w:type="dxa" w:w="2880"/>
          </w:tcPr>
          <w:p>
            <w:pPr>
              <w:spacing w:before="80" w:after="80"/>
            </w:pPr>
            <w:r>
              <w:rPr>
                <w:sz w:val="18"/>
              </w:rPr>
              <w:t>Valor neto</w:t>
            </w:r>
          </w:p>
        </w:tc>
        <w:tc>
          <w:tcPr>
            <w:tcW w:type="dxa" w:w="6624"/>
          </w:tcPr>
          <w:p>
            <w:pPr>
              <w:spacing w:before="80" w:after="80"/>
            </w:pPr>
            <w:r>
              <w:rPr>
                <w:sz w:val="18"/>
              </w:rPr>
              <w:t>Valor comercial menos valor devuelto.</w:t>
            </w:r>
          </w:p>
        </w:tc>
      </w:tr>
    </w:tbl>
    <w:p>
      <w:pPr>
        <w:spacing w:after="0"/>
      </w:pPr>
    </w:p>
    <w:p>
      <w:r>
        <w:t>El período corresponde a la fecha de captura del pedido, no a la fecha de devolución. El valor devuelto incluye todas las devoluciones vinculadas a esos pedidos, aunque se registren después del período. Las tablas conservan unidades y valores originales. Ningún indicador equivale a ingresos cobrados ni a reembolsos realizados.</w:t>
      </w:r>
    </w:p>
    <w:p>
      <w:r>
        <w:t>Los datos pendientes de sincronizar no se incluyen. Sin conexión se utiliza la última información descargada. El resumen general conserva su total histórico; puede diferir del reporte por sus filtros y exclusiones.</w:t>
      </w:r>
    </w:p>
    <w:p>
      <w:pPr>
        <w:pStyle w:val="Heading2"/>
      </w:pPr>
      <w:r>
        <w:t>Modo claro y oscuro</w:t>
      </w:r>
    </w:p>
    <w:p>
      <w:r>
        <w:t>Pulsa Modo oscuro o Modo claro abajo a la derecha. La elección se conserva en ese navegador y se comparte entre pestañas del mismo sitio. Sin una elección guardada, se utiliza la preferencia del sistema. El botón aparece también en el acceso y el catálogo público. Las fotos y los PDF conservan fondo claro.</w:t>
      </w:r>
    </w:p>
    <w:p>
      <w:r>
        <w:br w:type="page"/>
      </w:r>
    </w:p>
    <w:p>
      <w:pPr>
        <w:pStyle w:val="Heading1"/>
      </w:pPr>
      <w:r>
        <w:t>Inventario y control de existencias</w:t>
      </w:r>
    </w:p>
    <w:p>
      <w:r>
        <w:t>Administración y Ventas gestionan las existencias. Crear un producto no inventa una cantidad inicial: aparece Sin registrar hasta registrar un movimiento. Debes ingresar cantidades verificadas antes de despachar. Los pedidos capturados no reservan ni descuentan unidades.</w:t>
      </w:r>
    </w:p>
    <w:p>
      <w:pPr>
        <w:pStyle w:val="Heading2"/>
      </w:pPr>
      <w:r>
        <w:t>Registrar una entrada o salida</w:t>
      </w:r>
    </w:p>
    <w:p>
      <w:r>
        <w:t>1. Abre Inventario. Puedes buscar por nombre o código. Consulta Disponible, Mínimo y Estado.</w:t>
      </w:r>
    </w:p>
    <w:p>
      <w:r>
        <w:t>2. Pulsa Registrar movimiento o Movimiento en la fila de un producto. Selecciona el producto correcto.</w:t>
      </w:r>
    </w:p>
    <w:p>
      <w:r>
        <w:t>3. Elige Entrada a existencias para unidades recibidas o Salida por ajuste para unidades retiradas. Escribe la cantidad entera, entre 1 y 1.000.000.</w:t>
      </w:r>
    </w:p>
    <w:p>
      <w:r>
        <w:t>4. Indica Stock mínimo entre 0 y 1.000.000. Ese umbral se guarda con el movimiento. Escribe Motivo o referencia, de 3 a 500 caracteres, y pulsa Guardar movimiento.</w:t>
      </w:r>
    </w:p>
    <w:p>
      <w:r>
        <w:t>5. Verifica el nuevo saldo y el historial. La pantalla muestra los últimos 200 movimientos con fecha, usuario, producto, tipo, unidades y observación.</w:t>
      </w:r>
    </w:p>
    <w:p>
      <w:r>
        <w:t>Una salida no puede dejar existencias negativas. El saldo máximo admitido por ajustes es 1.000.000.000 de unidades. Para corregir un error registra un movimiento compensatorio con su motivo; no borres eventos en MySQL. El mínimo se cambia al registrar un movimiento, no mediante una edición independiente.</w:t>
      </w:r>
    </w:p>
    <w:p>
      <w:pPr>
        <w:pStyle w:val="Heading2"/>
      </w:pPr>
      <w:r>
        <w:t>Relación entre pedidos y stock</w:t>
      </w:r>
    </w:p>
    <w:p>
      <w:r>
        <w:t>Al pasar un pedido de En preparación a Despachado, el servidor comprueba todos sus productos y descuenta las unidades en una transacción. Si un producto no tiene saldo registrado o no alcanza, no se guarda el despacho ni una salida parcial. Carga las unidades reales y vuelve a intentar.</w:t>
      </w:r>
    </w:p>
    <w:p>
      <w:r>
        <w:t>Cancelar un pedido Pendiente o En preparación no repone unidades porque todavía no hubo salida. Despachado no admite cancelación; después de registrar Entregado puedes gestionar una devolución.</w:t>
      </w:r>
    </w:p>
    <w:p>
      <w:pPr>
        <w:pStyle w:val="Heading2"/>
      </w:pPr>
      <w:r>
        <w:t>Alertas de stock bajo</w:t>
      </w:r>
    </w:p>
    <w:p>
      <w:r>
        <w:t>Inventario muestra Stock bajo cuando el saldo es menor o igual al mínimo configurado y cuenta esos productos en el aviso superior. Estas alertas son visibles en el módulo; no envían correos ni avisos del sistema operativo.</w:t>
      </w:r>
    </w:p>
    <w:p>
      <w:pPr>
        <w:pStyle w:val="Heading2"/>
      </w:pPr>
      <w:r>
        <w:t>Alcance</w:t>
      </w:r>
    </w:p>
    <w:p>
      <w:r>
        <w:t>El inventario es general por producto, no por tienda, bodega, lote o fecha de vencimiento. Las unidades en cuarentena no forman parte del disponible. Esta versión no registra compras a proveedores, costos de adquisición ni liberación de cuarentena como procesos separados.</w:t>
      </w:r>
    </w:p>
    <w:p>
      <w:r>
        <w:br w:type="page"/>
      </w:r>
    </w:p>
    <w:p>
      <w:pPr>
        <w:pStyle w:val="Heading1"/>
      </w:pPr>
      <w:r>
        <w:t>Registrar y consultar devoluciones</w:t>
      </w:r>
    </w:p>
    <w:p>
      <w:r>
        <w:t>Administración y Ventas pueden registrar devoluciones parciales o totales de pedidos Entregados. Cada devolución conserva el pedido, los productos, las cantidades, el motivo, el destino, la fecha y el usuario. No cambia las líneas ni el total original del pedido.</w:t>
      </w:r>
    </w:p>
    <w:p>
      <w:pPr>
        <w:pStyle w:val="Heading2"/>
      </w:pPr>
      <w:r>
        <w:t>Procedimiento</w:t>
      </w:r>
    </w:p>
    <w:p>
      <w:r>
        <w:t>1. Abre Devoluciones y selecciona un pedido entregado. También puedes abrir el detalle desde Pedidos y pulsar Registrar devolución.</w:t>
      </w:r>
    </w:p>
    <w:p>
      <w:r>
        <w:t>2. Escribe cuántas unidades recibiste de cada producto. Deja cero en los productos que no se devuelven. Cada campo muestra la cantidad máxima pendiente.</w:t>
      </w:r>
    </w:p>
    <w:p>
      <w:r>
        <w:t>3. Selecciona el destino. Cuarentena es la opción inicial y no aumenta el stock disponible. Reintegrar a existencias disponibles incrementa el saldo; úsalo solo cuando hayas verificado que las unidades son aptas para venta.</w:t>
      </w:r>
    </w:p>
    <w:p>
      <w:r>
        <w:t>4. Escribe un motivo de 3 a 500 caracteres y pulsa Confirmar devolución con conexión. Comprueba el historial y el detalle del pedido.</w:t>
      </w:r>
    </w:p>
    <w:p>
      <w:r>
        <w:t>5. Si seleccionaste reintegro, revisa también el movimiento positivo en Inventario. El valor devuelto aparece en Reportes para los pedidos que coincidan con sus filtros.</w:t>
      </w:r>
    </w:p>
    <w:p>
      <w:pPr>
        <w:pStyle w:val="Heading2"/>
      </w:pPr>
      <w:r>
        <w:t>Validaciones</w:t>
      </w:r>
    </w:p>
    <w:p>
      <w:r>
        <w:t>La suma de las devoluciones de un producto no puede superar su cantidad original. No se admiten productos ajenos al pedido, cantidades negativas, decimales ni una devolución vacía. Los reintentos del mismo formulario no duplican la operación.</w:t>
      </w:r>
    </w:p>
    <w:p>
      <w:r>
        <w:t>Los pedidos históricos que se despacharon antes de incorporar Inventario no tienen una salida asociada. Por eso solo admiten devolución a cuarentena: no pueden sumar unidades a un inventario que nunca descontaron.</w:t>
      </w:r>
    </w:p>
    <w:p>
      <w:r>
        <w:t>Si todas las unidades ya fueron devueltas, el sistema no permite registrar otra devolución. Una devolución guardada no se edita ni se elimina desde la interfaz. Revisa las cantidades y el destino antes de confirmar.</w:t>
      </w:r>
    </w:p>
    <w:p>
      <w:pPr>
        <w:pStyle w:val="Heading2"/>
      </w:pPr>
      <w:r>
        <w:t>Ejemplo</w:t>
      </w:r>
    </w:p>
    <w:p>
      <w:r>
        <w:t>Un pedido entrega 5 unidades a 10.000 COP por unidad. Si se devuelve 1, el valor devuelto es 10.000 COP y quedan 4 unidades disponibles para futuras devoluciones. Si se eligió cuarentena, el stock vendible no cambia; si se eligió reintegro y existió una salida registrada, aumenta en 1.</w:t>
      </w:r>
    </w:p>
    <w:p>
      <w:pPr>
        <w:pStyle w:val="Heading2"/>
      </w:pPr>
      <w:r>
        <w:t>Qué no hace esta función</w:t>
      </w:r>
    </w:p>
    <w:p>
      <w:r>
        <w:t>Registrar una devolución no ejecuta un pago, un reembolso ni una nota crédito fiscal. Tampoco certifica condiciones sanitarias o verifica lotes y vencimientos. El destino se registra según la revisión realizada por el personal autorizado.</w:t>
      </w:r>
    </w:p>
    <w:p>
      <w:r>
        <w:br w:type="page"/>
      </w:r>
    </w:p>
    <w:p>
      <w:pPr>
        <w:pStyle w:val="Heading1"/>
      </w:pPr>
      <w:r>
        <w:t>Descuentos por cantidad y productos favoritos</w:t>
      </w:r>
    </w:p>
    <w:p>
      <w:pPr>
        <w:pStyle w:val="Heading2"/>
      </w:pPr>
      <w:r>
        <w:t>Configurar un descuento</w:t>
      </w:r>
    </w:p>
    <w:p>
      <w:r>
        <w:t>1. Como Administrador abre Catálogo, crea un producto o pulsa Editar / subir foto.</w:t>
      </w:r>
    </w:p>
    <w:p>
      <w:r>
        <w:t>2. Completa Cantidad mínima para descuento con un entero entre 1 y 10.000 y Descuento porcentual con un entero entre 1 y 90. Para desactivarlo, deja ambos en cero.</w:t>
      </w:r>
    </w:p>
    <w:p>
      <w:r>
        <w:t>3. Guarda el producto. La regla se muestra en la tarjeta del catálogo interno y público. El precio principal de la tarjeta es el precio base.</w:t>
      </w:r>
    </w:p>
    <w:p>
      <w:r>
        <w:t>4. El agente debe sincronizar para descargar la regla nueva. Al cambiar la cantidad en el borrador, se recalcula el precio unitario aplicable y el total.</w:t>
      </w:r>
    </w:p>
    <w:p>
      <w:r>
        <w:t>El descuento se aplica a todas las unidades de ese producto al alcanzar el mínimo, no solo a las unidades que exceden el umbral. Es una regla por producto; no se acumulan descuentos por promociones ni cupones. El precio unitario se redondea a pesos enteros y después se multiplica por la cantidad.</w:t>
      </w:r>
    </w:p>
    <w:p>
      <w:r>
        <w:t>Ejemplo: precio base 10.001 COP, mínimo 3 y descuento 10%. Con 2 unidades se conserva 10.001 por unidad. Con 3, el precio unitario es 9.001 y el total 27.003 COP.</w:t>
      </w:r>
    </w:p>
    <w:p>
      <w:r>
        <w:t>El servidor valida el precio. Si cambió con conexión, actualiza el catálogo y revisa el borrador antes de confirmar. Una captura sin conexión con precio diferente queda En revisión y no puede despacharse. Los pedidos ya confirmados conservan su precio; cambiar la regla no recalcula su historial.</w:t>
      </w:r>
    </w:p>
    <w:p>
      <w:pPr>
        <w:pStyle w:val="Heading2"/>
      </w:pPr>
      <w:r>
        <w:t>Guardar y consultar favoritos</w:t>
      </w:r>
    </w:p>
    <w:p>
      <w:r>
        <w:t>1. En el catálogo pulsa Guardar favorito en un producto. La estrella marcada y el texto Quitar favorito indican que quedó guardado.</w:t>
      </w:r>
    </w:p>
    <w:p>
      <w:r>
        <w:t>2. Pulsa Ver favoritos para reducir la lista. Los demás filtros siguen aplicándose. Usa Ver todos los productos para quitar únicamente el filtro de favoritos.</w:t>
      </w:r>
    </w:p>
    <w:p>
      <w:r>
        <w:t>3. Pulsa Quitar favorito para retirarlo de tu lista. Recargar la página conserva los favoritos si el navegador permite almacenamiento local.</w:t>
      </w:r>
    </w:p>
    <w:p>
      <w:r>
        <w:t>Cada cuenta tiene su propia lista en ese navegador. Los visitantes del catálogo público usan una lista de invitado separada. Estas listas no se copian entre equipos ni se guardan en MySQL. Borrar los datos del navegador elimina los favoritos y también puede afectar borradores y operaciones pendientes; sincroniza primero.</w:t>
      </w:r>
    </w:p>
    <w:p>
      <w:pPr>
        <w:pStyle w:val="Heading2"/>
      </w:pPr>
      <w:r>
        <w:t>Permisos</w:t>
      </w:r>
    </w:p>
    <w:p>
      <w:r>
        <w:t>Guardar favoritos no concede permisos para crear pedidos. Los visitantes siguen consultando sin cuenta; solo los agentes autorizados registran pedidos. Únicamente Administración modifica las reglas de descuento.</w:t>
      </w:r>
    </w:p>
    <w:p>
      <w:r>
        <w:br w:type="page"/>
      </w:r>
    </w:p>
    <w:p>
      <w:pPr>
        <w:pStyle w:val="Heading1"/>
      </w:pPr>
      <w:r>
        <w:t>Avisos de pedidos y verificación de la versión</w:t>
      </w:r>
    </w:p>
    <w:p>
      <w:pPr>
        <w:pStyle w:val="Heading2"/>
      </w:pPr>
      <w:r>
        <w:t>Consultar avisos</w:t>
      </w:r>
    </w:p>
    <w:p>
      <w:r>
        <w:t>1. Como Administrador o Ventas observa el botón Avisos de la barra superior. El primer acceso establece los pedidos existentes como referencia; no avisa de todos los registros antiguos.</w:t>
      </w:r>
    </w:p>
    <w:p>
      <w:r>
        <w:t>2. Con el sistema abierto y conexión, se revisan nuevos pedidos aproximadamente cada 30 segundos. Se omite la revisión mientras hay un formulario modal abierto o una sincronización en curso.</w:t>
      </w:r>
    </w:p>
    <w:p>
      <w:r>
        <w:t>3. Cuando llegan pedidos nuevos aparece un mensaje y aumenta el contador. Pulsa Avisos para consultar tienda, importe e identificador.</w:t>
      </w:r>
    </w:p>
    <w:p>
      <w:r>
        <w:t>4. Pulsa Ver pedidos y marcar leídos. Se abre Pedidos y se limpia la lista de avisos. Los pendientes de leer se conservan para esa cuenta y navegador al recargar.</w:t>
      </w:r>
    </w:p>
    <w:p>
      <w:r>
        <w:t>5. Si quieres avisos del sistema operativo, pulsa Activar avisos del navegador y acepta el permiso del navegador. Si lo deniegas, continúan disponibles los avisos dentro de PharmaBoost.</w:t>
      </w:r>
    </w:p>
    <w:p>
      <w:r>
        <w:t>Los avisos funcionan mientras la aplicación está abierta. El navegador puede demorar las comprobaciones en pestañas en segundo plano. No son notificaciones push con el navegador cerrado, correos ni mensajes de WhatsApp. Las preferencias y lecturas son locales por cuenta y navegador.</w:t>
      </w:r>
    </w:p>
    <w:p>
      <w:pPr>
        <w:pStyle w:val="Heading2"/>
      </w:pPr>
      <w:r>
        <w:t>Cambios de la versión 2 8</w:t>
      </w:r>
    </w:p>
    <w:p>
      <w:r>
        <w:t>Se añadieron existencias con historial y alertas de mínimo, descuento al despachar, devoluciones parciales con cuarentena o reintegro, descuentos automáticos por cantidad, favoritos y avisos de pedidos nuevos. Los reportes agregan valor devuelto y neto; se mantienen PDF, CSV y temas claro y oscuro.</w:t>
      </w:r>
    </w:p>
    <w:p>
      <w:r>
        <w:t>Los movimientos, reglas y devoluciones se guardan como eventos estructurados de MySQL en audit. No se recrea la base ni se borran registros. Los permisos y bloqueos transaccionales protegen saldos y cantidades; cada formulario de movimiento o devolución utiliza un identificador para evitar duplicados al reintentar.</w:t>
      </w:r>
    </w:p>
    <w:p>
      <w:pPr>
        <w:pStyle w:val="Heading2"/>
      </w:pPr>
      <w:r>
        <w:t>Pruebas realizadas</w:t>
      </w:r>
    </w:p>
    <w:p>
      <w:r>
        <w:t>Ocho pruebas unitarias aprobadas. Pruebas transaccionales con reversión verificaron permisos, umbral de descuento, redondeo, precio manipulado, existencias insuficientes, despacho único, devoluciones parciales, exceso, cuarentena, reintegro e idempotencia.</w:t>
      </w:r>
    </w:p>
    <w:p>
      <w:r>
        <w:t>Se revisaron en Edge los formularios, favoritos persistentes internos y públicos, avisos y marcado de lectura, permisos de agente, descuento en el borrador, reportes y tamaño móvil, sin errores JavaScript. Las pruebas no dejaron productos, pedidos ni movimientos de prueba en MySQL.</w:t>
      </w:r>
    </w:p>
    <w:p>
      <w:pPr>
        <w:pStyle w:val="Heading2"/>
      </w:pPr>
      <w:r>
        <w:t>Puesta en marcha y límites</w:t>
      </w:r>
    </w:p>
    <w:p>
      <w:r>
        <w:t>La actualización requiere reiniciar el servidor Node.js y recargar con Ctrl+F5. No ejecutes una instalación nueva ni importes la base otra vez. Registra tus existencias verificadas antes de intentar despachar; no se inventaron saldos iniciales. Las cuentas iniciales y sus contraseñas figuran en la página 2.</w:t>
      </w:r>
    </w:p>
    <w:p>
      <w:r>
        <w:t>Se mantienen HTML, CSS, JavaScript y MySQL. No hay facturación, pagos, lotes, vencimientos, compras a proveedores ni integración automática con DP. Los documentos anteriores se conservan como historial; este manual reemplaza sus instrucciones cuando describen funciones que ahora cambiaron.</w:t>
      </w:r>
    </w:p>
    <w:sectPr w:rsidR="00FC693F" w:rsidRPr="0006063C" w:rsidSect="00034616">
      <w:footerReference w:type="default" r:id="rId9"/>
      <w:pgSz w:w="11909" w:h="16834"/>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PharmaBoost 2.8  |  Manual de uso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completo de funcionamiento de PharmaBoost 2.8</dc:title>
  <dc:subject>Guía de operación por roles y procedimientos</dc:subject>
  <dc:creator>PharmaBoost</dc:creator>
  <cp:keywords/>
  <dc:description>generated by python-docx</dc:description>
  <cp:lastModifiedBy/>
  <cp:revision>1</cp:revision>
  <dcterms:created xsi:type="dcterms:W3CDTF">2013-12-23T23:15:00Z</dcterms:created>
  <dcterms:modified xsi:type="dcterms:W3CDTF">2013-12-23T23:15:00Z</dcterms:modified>
  <cp:category/>
</cp:coreProperties>
</file>