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Turning Red Dots Green</w:t>
      </w:r>
    </w:p>
    <w:p>
      <w:pPr>
        <w:spacing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Fixed Wireless Strategy to De-Risk Oklahoma BEAD High-Cost Projects</w:t>
      </w:r>
    </w:p>
    <w:p>
      <w:pPr>
        <w:pBdr>
          <w:bottom w:val="single" w:color="1B4F72" w:sz="4" w:space="6"/>
        </w:pBdr>
        <w:tabs>
          <w:tab w:val="right" w:pos="9026"/>
        </w:tabs>
        <w:spacing w:after="2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for Mike Sanders, Director, Oklahoma Broadband Office</w:t>
      </w:r>
      <w:r>
        <w:t xml:space="preserve">	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March 2026</w:t>
      </w:r>
    </w:p>
    <w:p>
      <w:pPr>
        <w:pStyle w:val="Heading1"/>
      </w:pPr>
      <w:r>
        <w:t xml:space="preserve">The Problem</w:t>
      </w:r>
    </w:p>
    <w:p>
      <w:pPr>
        <w:spacing w:after="120"/>
      </w:pPr>
      <w:r>
        <w:t xml:space="preserve">Oklahoma's BEAD program includes 18,587 high-cost locations across 12 fiber projects averaging $19,200 per passing. These projects represent $357M in BEAD funds and are the primary risk to NTIA final approval. If subgrantees fail to deliver, OBO inherits a coverage gap with no fallback.</w:t>
      </w:r>
    </w:p>
    <w:p>
      <w:pPr>
        <w:spacing w:after="200"/>
      </w:pPr>
      <w:r>
        <w:t xml:space="preserve">The core issue: fiber economics don't work everywhere. Rural Oklahoma has locations where terrain, distance, and low density push fiber costs well above $20,000 per passing. Every dollar spent on an uneconomic fiber run is a dollar that could connect additional Oklahomans.</w:t>
      </w:r>
    </w:p>
    <w:p>
      <w:pPr>
        <w:pStyle w:val="Heading1"/>
      </w:pPr>
      <w:r>
        <w:t xml:space="preserve">The Opportunity</w:t>
      </w:r>
    </w:p>
    <w:p>
      <w:pPr>
        <w:spacing w:after="160"/>
      </w:pPr>
      <w:r>
        <w:t xml:space="preserve">AtLink Services operates 174 licensed fixed wireless towers across Oklahoma using Tarana G2 next-generation FWA technology, delivering 700/700 Mbps symmetrical service. This existing infrastructure already reaches 4,375 of the 18,587 high-cost BEAD locations at a demonstrated cost of $9,550 per passing.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Fiber Plan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$19,200/loc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18,587 locations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$357M BEAD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 AtLink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$9,550/loc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4,375 reachable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$41.8M BEAD ask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Augmented Network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$10,081/loc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14,823 reachable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$149.4M BEAD ask</w:t>
            </w:r>
          </w:p>
        </w:tc>
      </w:tr>
    </w:tbl>
    <w:p>
      <w:pPr>
        <w:spacing w:after="80"/>
      </w:pPr>
    </w:p>
    <w:p>
      <w:pPr>
        <w:spacing w:after="200"/>
      </w:pPr>
      <w:r>
        <w:t xml:space="preserve">With 30 additional tower sites, AtLink can reach 14,823 of these 18,587 locations, turning 79.7% of the state's red dots green. The BEAD ask is $149.4M ($141.6M for service delivery plus $7.9M for radio node infrastructure at the standard 75/25 BEAD/match split). AtLink provides the 25% match on tower CapEx ($2.6M). This frees $132.6M in BEAD funds that OBO can redirect to remaining unserved areas, program reserves, or additional locations.</w:t>
      </w:r>
    </w:p>
    <w:p>
      <w:pPr>
        <w:pStyle w:val="Heading2"/>
      </w:pPr>
      <w:r>
        <w:t xml:space="preserve">BEAD Economics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220"/>
        <w:gridCol w:w="222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Plan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AtLink Alternative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Delivery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$357M (fiber)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$141.6M (FWA)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(BEAD share)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Included above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$7.9M (RN towers)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AtLink Match (25% of RN)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$2.6M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BEAD Required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$357M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$149.4M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Fiber (3,764 locs)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$74.9M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Program Cost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$357M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$224.3M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BEAD Freed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$132.6M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Why This Works for OBO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De-risks NTIA approval. </w:t>
      </w:r>
      <w:r>
        <w:t xml:space="preserve">A viable FWA backstop for high-cost fiber areas gives NTIA confidence Oklahoma can deliver, even if individual fiber subgrantees underperform.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BEAD-compliant technology. </w:t>
      </w:r>
      <w:r>
        <w:t xml:space="preserve">Tarana G2 ngFWA is classified as licensed fixed wireless (technology code 71), delivering 700/700 Mbps symmetrical. Meets BEAD's 100/20 minimum and reliability standards for licensed spectrum.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BEAD funds the infrastructure at standard match ratio. </w:t>
      </w:r>
      <w:r>
        <w:t xml:space="preserve">Radio node (tower) buildout follows the same 75% BEAD / 25% match structure as fiber plant. AtLink provides the match. No special carve-out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Proven operator. </w:t>
      </w:r>
      <w:r>
        <w:t xml:space="preserve">AtLink currently holds BEAD awards for 327 BSLs (Projects 3073 and 3079) and a CPF grant (CPF-183, 279 passings), demonstrating compliance and delivery capability within OBO's existing programs.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Speed to deployment. </w:t>
      </w:r>
      <w:r>
        <w:t xml:space="preserve">FWA towers can be operational within 90 days of site acquisition versus 12-24 months for fiber construction, accelerating OBO's timeline for reporting served locations to NTIA.</w:t>
      </w:r>
    </w:p>
    <w:p>
      <w:pPr>
        <w:pStyle w:val="Heading1"/>
      </w:pPr>
      <w:r>
        <w:t xml:space="preserve">The Ask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 working session </w:t>
      </w:r>
      <w:r>
        <w:t xml:space="preserve">to walk through AtLink's coverage analysis at the BSL level and validate overlap with OBO's high-cost project areas.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BSL-level data sharing </w:t>
      </w:r>
      <w:r>
        <w:t xml:space="preserve">so AtLink's RF engineering team can run propagation models and confirm coverage for each location (replacing the 12km radius estimates with site-specific RF data).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Guidance on the mechanism </w:t>
      </w:r>
      <w:r>
        <w:t xml:space="preserve">for incorporating FWA alternatives into high-cost project areas, whether through a formal alternative bid process, subgrantee partnership, or contingency planning framework.</w:t>
      </w:r>
    </w:p>
    <w:p>
      <w:pPr>
        <w:pStyle w:val="Heading2"/>
      </w:pPr>
      <w:r>
        <w:t xml:space="preserve">Important Caveats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This analysis uses a 12km coverage radius estimate based on Tarana G2 specifications and Oklahoma terrain. Actual coverage will vary by site and requires RF propagation modeling against specific BSL coordinates. The cost-per-passing figure ($9,550) is derived from AtLink's existing BEAD and CPF project economics and may vary by geography. Tower site costs ($350K) are estimates pending site surveys. These numbers are a starting point for discussion, not a final proposal.</w:t>
      </w:r>
    </w:p>
    <w:p>
      <w:pPr>
        <w:pBdr>
          <w:top w:val="single" w:color="1B4F72" w:sz="4" w:space="6"/>
        </w:pBdr>
        <w:spacing w:before="100"/>
      </w:pPr>
      <w:r>
        <w:rPr>
          <w:b/>
          <w:bCs/>
        </w:rPr>
        <w:t xml:space="preserve">Sam Curtis</w:t>
      </w:r>
      <w:r>
        <w:t xml:space="preserve">  |  CEO, AtLink Services / STS Telecom  |  samualcurtis@stsllc.org</w:t>
      </w:r>
    </w:p>
    <w:sectPr>
      <w:headerReference w:type="default" r:id="rId7"/>
      <w:footerReference w:type="default" r:id="rId8"/>
      <w:pgSz w:w="12240" w:h="15840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AtLink Services / STS Telecom  |  March 2026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2026-03-25T16:00:04.283Z</dcterms:created>
  <dcterms:modified xsi:type="dcterms:W3CDTF">2026-03-25T16:00:04.283Z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