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In this section, we </w:t>
      </w:r>
      <w:r>
        <w:rPr>
          <w:rtl w:val="0"/>
        </w:rPr>
        <w:t xml:space="preserve">will </w:t>
      </w:r>
      <w:r>
        <w:rPr>
          <w:rtl w:val="0"/>
        </w:rPr>
        <w:t>describe the choices made w</w:t>
      </w:r>
      <w:r>
        <w:rPr>
          <w:rtl w:val="0"/>
        </w:rPr>
        <w:t>hile</w:t>
      </w:r>
      <w:r>
        <w:rPr>
          <w:rtl w:val="0"/>
          <w:lang w:val="es-ES_tradnl"/>
        </w:rPr>
        <w:t xml:space="preserve"> clust</w:t>
      </w:r>
      <w:r>
        <w:rPr>
          <w:rtl w:val="0"/>
        </w:rPr>
        <w:t>e</w:t>
      </w:r>
      <w:r>
        <w:rPr>
          <w:rtl w:val="0"/>
        </w:rPr>
        <w:t xml:space="preserve">ring with DBScan. We </w:t>
      </w:r>
      <w:r>
        <w:rPr>
          <w:rtl w:val="0"/>
        </w:rPr>
        <w:t xml:space="preserve">considered </w:t>
      </w:r>
      <w:r>
        <w:rPr>
          <w:rtl w:val="0"/>
        </w:rPr>
        <w:t>several subsets of attributes</w:t>
      </w:r>
      <w:r>
        <w:rPr>
          <w:rtl w:val="0"/>
        </w:rPr>
        <w:t>, and,</w:t>
      </w:r>
      <w:r>
        <w:rPr>
          <w:rtl w:val="0"/>
        </w:rPr>
        <w:t xml:space="preserve"> for each of them</w:t>
      </w:r>
      <w:r>
        <w:rPr>
          <w:rtl w:val="0"/>
        </w:rPr>
        <w:t>,</w:t>
      </w:r>
      <w:r>
        <w:rPr>
          <w:rtl w:val="0"/>
        </w:rPr>
        <w:t xml:space="preserve"> we analy</w:t>
      </w:r>
      <w:r>
        <w:rPr>
          <w:rtl w:val="0"/>
        </w:rPr>
        <w:t>s</w:t>
      </w:r>
      <w:r>
        <w:rPr>
          <w:rtl w:val="0"/>
        </w:rPr>
        <w:t>ed the algorithm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  <w:lang w:val="de-DE"/>
        </w:rPr>
        <w:t xml:space="preserve"> trend </w:t>
      </w:r>
      <w:r>
        <w:rPr>
          <w:rtl w:val="0"/>
        </w:rPr>
        <w:t xml:space="preserve">depending on the variations of </w:t>
      </w:r>
      <w:r>
        <w:rPr>
          <w:b w:val="1"/>
          <w:bCs w:val="1"/>
          <w:rtl w:val="0"/>
        </w:rPr>
        <w:t>epsilon</w:t>
      </w:r>
      <w:r>
        <w:rPr>
          <w:rtl w:val="0"/>
        </w:rPr>
        <w:t xml:space="preserve"> and </w:t>
      </w:r>
      <w:r>
        <w:rPr>
          <w:b w:val="1"/>
          <w:bCs w:val="1"/>
          <w:rtl w:val="0"/>
          <w:lang w:val="de-DE"/>
        </w:rPr>
        <w:t>mintpts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Then, we plotted</w:t>
      </w:r>
      <w:r>
        <w:rPr>
          <w:rtl w:val="0"/>
        </w:rPr>
        <w:t xml:space="preserve"> the average distance with</w:t>
      </w:r>
      <w:r>
        <w:rPr>
          <w:rtl w:val="0"/>
        </w:rPr>
        <w:t>in</w:t>
      </w:r>
      <w:r>
        <w:rPr>
          <w:rtl w:val="0"/>
        </w:rPr>
        <w:t xml:space="preserve"> the closest 5-th </w:t>
      </w:r>
      <w:r>
        <w:rPr>
          <w:rtl w:val="0"/>
        </w:rPr>
        <w:t>‘</w:t>
      </w:r>
      <w:r>
        <w:rPr>
          <w:rtl w:val="0"/>
          <w:lang w:val="fr-FR"/>
        </w:rPr>
        <w:t>noise points</w:t>
      </w:r>
      <w:r>
        <w:rPr>
          <w:rtl w:val="0"/>
        </w:rPr>
        <w:t>’</w:t>
      </w:r>
      <w:r>
        <w:rPr>
          <w:rtl w:val="0"/>
        </w:rPr>
        <w:t xml:space="preserve"> and the number of clusters obtained in two </w:t>
      </w:r>
      <w:r>
        <w:rPr>
          <w:rtl w:val="0"/>
        </w:rPr>
        <w:t>Heatmaps.</w:t>
      </w:r>
    </w:p>
    <w:p>
      <w:pPr>
        <w:pStyle w:val="Body"/>
        <w:bidi w:val="0"/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subset_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1</w:t>
      </w:r>
      <w:r>
        <w:rPr>
          <w:sz w:val="22"/>
          <w:szCs w:val="22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 = ['Age', 'DistanceFromHome','Education','JobLevel','MonthlyIncome',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'NumCompaniesWorked','TotalWorkingYears','YearsAtCompany',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'YearsMean'] 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Subset_3</w:t>
      </w:r>
      <w:r>
        <w:rPr>
          <w:sz w:val="22"/>
          <w:szCs w:val="22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 = ['Age', 'DistanceFromHome','Education','JobLevel',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'NumCompaniesWorked','TotalWorkingYears','YearsAtCompany',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'YearsMean'] 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Subset_4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= ['HourlyRate','DailyRate','MonthlyRate','DistanceFromHome',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'MonthlyIncome','TotalWorkingYears','Age','YearsAtCompany']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We analysed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more subsets of attributes,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excluding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categorical attributes or discrete attributes having a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small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domain. We therefore chose numeric variables that were not correlated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each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other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.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(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he redundant attributes were merged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to improve efficiency: an example is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“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YearsMean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”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as we can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see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from the x.x matrix).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Since this type of algorithm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doesn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 care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about the shape of the clusters, instead of using the silhouette index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like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in K-Means, we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decided to take advantage of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H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eatmap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.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When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the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hyper parameters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varies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 therefore for each pair &lt;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epsilon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, 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min</w:t>
      </w: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pts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&gt;, it gives us the number of clusters found. The algorithm was performed for all the 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epsilon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values of the interval [0.1,2.5] and min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pts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269633</wp:posOffset>
            </wp:positionV>
            <wp:extent cx="2431941" cy="2414934"/>
            <wp:effectExtent l="0" t="0" r="0" b="0"/>
            <wp:wrapThrough wrapText="bothSides" distL="152400" distR="152400">
              <wp:wrapPolygon edited="1">
                <wp:start x="885" y="298"/>
                <wp:lineTo x="885" y="3653"/>
                <wp:lineTo x="885" y="3695"/>
                <wp:lineTo x="800" y="3738"/>
                <wp:lineTo x="842" y="3823"/>
                <wp:lineTo x="927" y="3780"/>
                <wp:lineTo x="927" y="19755"/>
                <wp:lineTo x="927" y="19797"/>
                <wp:lineTo x="842" y="19840"/>
                <wp:lineTo x="927" y="19968"/>
                <wp:lineTo x="1054" y="19840"/>
                <wp:lineTo x="927" y="19755"/>
                <wp:lineTo x="927" y="3780"/>
                <wp:lineTo x="1012" y="3738"/>
                <wp:lineTo x="885" y="3653"/>
                <wp:lineTo x="885" y="298"/>
                <wp:lineTo x="1392" y="298"/>
                <wp:lineTo x="1392" y="848"/>
                <wp:lineTo x="1392" y="20181"/>
                <wp:lineTo x="21389" y="20181"/>
                <wp:lineTo x="21389" y="848"/>
                <wp:lineTo x="1392" y="848"/>
                <wp:lineTo x="1392" y="298"/>
                <wp:lineTo x="8647" y="298"/>
                <wp:lineTo x="8608" y="639"/>
                <wp:lineTo x="8816" y="639"/>
                <wp:lineTo x="8647" y="596"/>
                <wp:lineTo x="8816" y="511"/>
                <wp:lineTo x="8689" y="426"/>
                <wp:lineTo x="8816" y="341"/>
                <wp:lineTo x="8647" y="298"/>
                <wp:lineTo x="8858" y="298"/>
                <wp:lineTo x="8985" y="341"/>
                <wp:lineTo x="8985" y="639"/>
                <wp:lineTo x="9027" y="341"/>
                <wp:lineTo x="8858" y="298"/>
                <wp:lineTo x="9197" y="298"/>
                <wp:lineTo x="9197" y="596"/>
                <wp:lineTo x="9324" y="511"/>
                <wp:lineTo x="9408" y="341"/>
                <wp:lineTo x="9197" y="298"/>
                <wp:lineTo x="9620" y="298"/>
                <wp:lineTo x="9620" y="383"/>
                <wp:lineTo x="9620" y="596"/>
                <wp:lineTo x="9873" y="639"/>
                <wp:lineTo x="9704" y="596"/>
                <wp:lineTo x="9620" y="383"/>
                <wp:lineTo x="9620" y="298"/>
                <wp:lineTo x="10589" y="298"/>
                <wp:lineTo x="10589" y="383"/>
                <wp:lineTo x="10589" y="639"/>
                <wp:lineTo x="10800" y="639"/>
                <wp:lineTo x="10758" y="426"/>
                <wp:lineTo x="10716" y="596"/>
                <wp:lineTo x="10589" y="383"/>
                <wp:lineTo x="10589" y="298"/>
                <wp:lineTo x="11643" y="298"/>
                <wp:lineTo x="11643" y="383"/>
                <wp:lineTo x="11643" y="511"/>
                <wp:lineTo x="11601" y="596"/>
                <wp:lineTo x="11812" y="469"/>
                <wp:lineTo x="11643" y="383"/>
                <wp:lineTo x="11643" y="298"/>
                <wp:lineTo x="13162" y="298"/>
                <wp:lineTo x="13162" y="383"/>
                <wp:lineTo x="13162" y="639"/>
                <wp:lineTo x="13374" y="639"/>
                <wp:lineTo x="13374" y="383"/>
                <wp:lineTo x="13289" y="596"/>
                <wp:lineTo x="13162" y="383"/>
                <wp:lineTo x="13162" y="298"/>
                <wp:lineTo x="13924" y="298"/>
                <wp:lineTo x="13924" y="383"/>
                <wp:lineTo x="13924" y="426"/>
                <wp:lineTo x="13839" y="554"/>
                <wp:lineTo x="13934" y="593"/>
                <wp:lineTo x="13924" y="596"/>
                <wp:lineTo x="14047" y="639"/>
                <wp:lineTo x="13934" y="593"/>
                <wp:lineTo x="14089" y="554"/>
                <wp:lineTo x="14089" y="426"/>
                <wp:lineTo x="13924" y="383"/>
                <wp:lineTo x="13924" y="298"/>
                <wp:lineTo x="885" y="298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00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941" cy="24149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[5.15].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162714</wp:posOffset>
            </wp:positionV>
            <wp:extent cx="2552003" cy="1714422"/>
            <wp:effectExtent l="0" t="0" r="0" b="0"/>
            <wp:wrapThrough wrapText="bothSides" distL="152400" distR="152400">
              <wp:wrapPolygon edited="1">
                <wp:start x="498" y="495"/>
                <wp:lineTo x="498" y="9976"/>
                <wp:lineTo x="775" y="10058"/>
                <wp:lineTo x="498" y="10223"/>
                <wp:lineTo x="775" y="10305"/>
                <wp:lineTo x="443" y="10305"/>
                <wp:lineTo x="498" y="9976"/>
                <wp:lineTo x="498" y="495"/>
                <wp:lineTo x="2437" y="495"/>
                <wp:lineTo x="21046" y="495"/>
                <wp:lineTo x="21046" y="18550"/>
                <wp:lineTo x="20548" y="18550"/>
                <wp:lineTo x="20492" y="18797"/>
                <wp:lineTo x="20492" y="18550"/>
                <wp:lineTo x="17668" y="18550"/>
                <wp:lineTo x="17612" y="18797"/>
                <wp:lineTo x="17612" y="18550"/>
                <wp:lineTo x="14843" y="18550"/>
                <wp:lineTo x="14788" y="18797"/>
                <wp:lineTo x="14788" y="18550"/>
                <wp:lineTo x="12462" y="18550"/>
                <wp:lineTo x="12462" y="20446"/>
                <wp:lineTo x="12628" y="20446"/>
                <wp:lineTo x="12683" y="20940"/>
                <wp:lineTo x="12406" y="20940"/>
                <wp:lineTo x="12462" y="20693"/>
                <wp:lineTo x="12462" y="20611"/>
                <wp:lineTo x="12462" y="20446"/>
                <wp:lineTo x="12462" y="18550"/>
                <wp:lineTo x="11963" y="18550"/>
                <wp:lineTo x="11908" y="18797"/>
                <wp:lineTo x="11908" y="18550"/>
                <wp:lineTo x="11465" y="18550"/>
                <wp:lineTo x="11465" y="19209"/>
                <wp:lineTo x="11742" y="19456"/>
                <wp:lineTo x="11686" y="19786"/>
                <wp:lineTo x="11520" y="19704"/>
                <wp:lineTo x="11631" y="19456"/>
                <wp:lineTo x="11465" y="19704"/>
                <wp:lineTo x="11465" y="19209"/>
                <wp:lineTo x="11465" y="18550"/>
                <wp:lineTo x="9083" y="18550"/>
                <wp:lineTo x="9028" y="18797"/>
                <wp:lineTo x="9028" y="18550"/>
                <wp:lineTo x="8695" y="18550"/>
                <wp:lineTo x="8695" y="19127"/>
                <wp:lineTo x="8862" y="19539"/>
                <wp:lineTo x="8917" y="19209"/>
                <wp:lineTo x="8862" y="19621"/>
                <wp:lineTo x="8529" y="19621"/>
                <wp:lineTo x="8640" y="19374"/>
                <wp:lineTo x="8751" y="19539"/>
                <wp:lineTo x="8695" y="19127"/>
                <wp:lineTo x="8695" y="18550"/>
                <wp:lineTo x="6203" y="18550"/>
                <wp:lineTo x="6148" y="18797"/>
                <wp:lineTo x="6148" y="18550"/>
                <wp:lineTo x="3323" y="18550"/>
                <wp:lineTo x="3268" y="18797"/>
                <wp:lineTo x="3268" y="18550"/>
                <wp:lineTo x="2437" y="18550"/>
                <wp:lineTo x="2437" y="495"/>
                <wp:lineTo x="498" y="495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3" cy="1714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Analy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ing the heatmap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we immediately reali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d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that for low values of 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epsilon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all points are classified as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‘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noise points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(0 clusters) while, for high values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we tend to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obtain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 single cluster.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Our reasoning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looking at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the heatmap led us to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 deeper in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our re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search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for a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solution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able to provide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at most 2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/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3 clusters. We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divided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the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re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search in two areas, for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eps</w:t>
      </w: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ilon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values including [1.1,1.2] and N [8,11] and to 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eps</w:t>
      </w: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ilon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[1.8,1.9] and N [9,14].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Subsequently, from the distance function (5-NN distances)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we can see that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about 85% of the points have a distance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ranging from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1.0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to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2.0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;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val="single" w:color="000000"/>
          <w:rtl w:val="0"/>
          <w:lang w:val="it-IT"/>
          <w14:textOutline w14:w="12700" w14:cap="flat">
            <w14:noFill/>
            <w14:miter w14:lim="400000"/>
          </w14:textOutline>
        </w:rPr>
        <w:t>moreover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with an 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epsilon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greater than 2.0 the distances grow </w:t>
      </w:r>
      <w:r>
        <w:rPr>
          <w:sz w:val="22"/>
          <w:szCs w:val="22"/>
          <w:u w:val="single"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very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fast and we will most likely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include in the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cluster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even the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noise points.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The distance graph leads us to choose the hyperparameters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from the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second zone, not exceeding the 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epsilon</w:t>
      </w: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limit. In fact, </w:t>
      </w:r>
      <w:r>
        <w:rPr>
          <w:sz w:val="22"/>
          <w:szCs w:val="22"/>
          <w:u w:val="single"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as we can see from the table,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most of the points in the first area are noise points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and the cluster identified contains a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few relevant values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. The second area confirms the presence of a single large cluster and a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quite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low number of noise (about 10%), so we will choose hyperparameters belonging to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this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area. Any variation of the hyperparameters increase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noise and proportional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ly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decrease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points from this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relevant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cluster.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11"/>
        <w:gridCol w:w="1776"/>
        <w:gridCol w:w="2213"/>
        <w:gridCol w:w="3738"/>
      </w:tblGrid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epsilon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minpts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Noise points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Value_counts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1.1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1069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[79,12,7,9]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1.1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1097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[27,43,9]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1.1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1125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[26,8,9,8</w:t>
            </w:r>
            <w:r>
              <w:rPr>
                <w:sz w:val="22"/>
                <w:szCs w:val="22"/>
                <w:u w:color="000000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1.1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1143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[25,8]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1.2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845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[290,5,25,7,4]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1.2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892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[260,24]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1.2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927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[179,52,18]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1.2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2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957</w:t>
            </w:r>
          </w:p>
        </w:tc>
        <w:tc>
          <w:tcPr>
            <w:tcW w:type="dxa" w:w="3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[162,45,12]</w:t>
            </w:r>
          </w:p>
        </w:tc>
      </w:tr>
    </w:tbl>
    <w:tbl>
      <w:tblPr>
        <w:tblW w:w="716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20"/>
        <w:gridCol w:w="1320"/>
        <w:gridCol w:w="1645"/>
        <w:gridCol w:w="2778"/>
      </w:tblGrid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epsilon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de-DE"/>
                <w14:textOutline w14:w="12700" w14:cap="flat">
                  <w14:noFill/>
                  <w14:miter w14:lim="400000"/>
                </w14:textOutline>
              </w:rPr>
              <w:t>minpts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Noise points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Value_counts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1.8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183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[977,16]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1.8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195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[968,13]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1.8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209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[954,13]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1.8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209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[945,13]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1.9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128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[1048]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1.9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134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[1042]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1.9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158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[1003,15]</w:t>
            </w:r>
          </w:p>
        </w:tc>
      </w:tr>
      <w:tr>
        <w:tblPrEx>
          <w:shd w:val="clear" w:color="auto" w:fill="cadfff"/>
        </w:tblPrEx>
        <w:trPr>
          <w:trHeight w:val="249" w:hRule="atLeast"/>
        </w:trPr>
        <w:tc>
          <w:tcPr>
            <w:tcW w:type="dxa" w:w="1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1.9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1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166</w:t>
            </w:r>
          </w:p>
        </w:tc>
        <w:tc>
          <w:tcPr>
            <w:tcW w:type="dxa" w:w="2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u w:color="000000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[994,16]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We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tested the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algorithm using metrics different from the Euclidean one, such as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M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inkowski, cosine and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ityblock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. Unfortunately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the result remain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ed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the same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a big cluster is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prevailing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Even c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onsidering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other subsets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the result doesn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 change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The following scatter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-plots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describes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the distribution as a function of pairs of attributes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chosen from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‘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subset 4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with an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epsilon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= 1.8 and </w:t>
      </w:r>
      <w:r>
        <w:rPr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minpts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= 11.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4479794</wp:posOffset>
            </wp:positionH>
            <wp:positionV relativeFrom="line">
              <wp:posOffset>210342</wp:posOffset>
            </wp:positionV>
            <wp:extent cx="1946076" cy="15990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hermata 2020-11-12 alle 12.55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20-11-12 alle 12.55.23.png" descr="Schermata 2020-11-12 alle 12.55.2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076" cy="15990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1262178</wp:posOffset>
            </wp:positionH>
            <wp:positionV relativeFrom="line">
              <wp:posOffset>210342</wp:posOffset>
            </wp:positionV>
            <wp:extent cx="1619036" cy="15990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hermata 2020-11-12 alle 12.55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hermata 2020-11-12 alle 12.55.06.png" descr="Schermata 2020-11-12 alle 12.55.0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36" cy="15990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2982814</wp:posOffset>
            </wp:positionH>
            <wp:positionV relativeFrom="line">
              <wp:posOffset>210342</wp:posOffset>
            </wp:positionV>
            <wp:extent cx="1496982" cy="15990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hermata 2020-11-12 alle 12.55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hermata 2020-11-12 alle 12.55.30.png" descr="Schermata 2020-11-12 alle 12.55.3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982" cy="15990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-318513</wp:posOffset>
            </wp:positionH>
            <wp:positionV relativeFrom="line">
              <wp:posOffset>210342</wp:posOffset>
            </wp:positionV>
            <wp:extent cx="1509447" cy="15990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Schermata 2020-11-12 alle 12.54.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hermata 2020-11-12 alle 12.54.57.png" descr="Schermata 2020-11-12 alle 12.54.5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47" cy="15990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Considering the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density parameter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it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 clear to see that does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 provide any further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information on dataset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structure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.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R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egardless of the possible subsets of attributes considered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, this won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 change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. The algorithm identifies the points as a single large cluster.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