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color w:val="0e101a"/>
          <w:sz w:val="34"/>
          <w:szCs w:val="34"/>
        </w:rPr>
      </w:pPr>
      <w:r w:rsidDel="00000000" w:rsidR="00000000" w:rsidRPr="00000000">
        <w:rPr>
          <w:rFonts w:ascii="Times New Roman" w:cs="Times New Roman" w:eastAsia="Times New Roman" w:hAnsi="Times New Roman"/>
          <w:b w:val="1"/>
          <w:color w:val="0e101a"/>
          <w:sz w:val="34"/>
          <w:szCs w:val="34"/>
          <w:rtl w:val="0"/>
        </w:rPr>
        <w:t xml:space="preserve">Visualization Analysis</w:t>
      </w:r>
    </w:p>
    <w:p w:rsidR="00000000" w:rsidDel="00000000" w:rsidP="00000000" w:rsidRDefault="00000000" w:rsidRPr="00000000" w14:paraId="00000002">
      <w:pPr>
        <w:spacing w:line="360" w:lineRule="auto"/>
        <w:jc w:val="cente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DS4200 Group 8 Lang Shao, Haoyuan Deng, Kexin Huang</w:t>
      </w:r>
    </w:p>
    <w:p w:rsidR="00000000" w:rsidDel="00000000" w:rsidP="00000000" w:rsidRDefault="00000000" w:rsidRPr="00000000" w14:paraId="00000003">
      <w:pPr>
        <w:spacing w:line="360" w:lineRule="auto"/>
        <w:jc w:val="cente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link to the website: </w:t>
      </w:r>
      <w:hyperlink r:id="rId6">
        <w:r w:rsidDel="00000000" w:rsidR="00000000" w:rsidRPr="00000000">
          <w:rPr>
            <w:rFonts w:ascii="Times New Roman" w:cs="Times New Roman" w:eastAsia="Times New Roman" w:hAnsi="Times New Roman"/>
            <w:color w:val="1155cc"/>
            <w:u w:val="single"/>
            <w:rtl w:val="0"/>
          </w:rPr>
          <w:t xml:space="preserve">https://samueeelsiu.github.io/DS4200-Proj/</w:t>
        </w:r>
      </w:hyperlink>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05">
      <w:pPr>
        <w:pStyle w:val="Heading3"/>
        <w:spacing w:after="240" w:before="240" w:lineRule="auto"/>
        <w:rPr>
          <w:rFonts w:ascii="Times New Roman" w:cs="Times New Roman" w:eastAsia="Times New Roman" w:hAnsi="Times New Roman"/>
          <w:b w:val="1"/>
          <w:color w:val="000000"/>
          <w:sz w:val="24"/>
          <w:szCs w:val="24"/>
        </w:rPr>
      </w:pPr>
      <w:bookmarkStart w:colFirst="0" w:colLast="0" w:name="_8isu2k2yj82p" w:id="0"/>
      <w:bookmarkEnd w:id="0"/>
      <w:r w:rsidDel="00000000" w:rsidR="00000000" w:rsidRPr="00000000">
        <w:rPr>
          <w:rFonts w:ascii="Times New Roman" w:cs="Times New Roman" w:eastAsia="Times New Roman" w:hAnsi="Times New Roman"/>
          <w:b w:val="1"/>
          <w:color w:val="000000"/>
          <w:sz w:val="24"/>
          <w:szCs w:val="24"/>
          <w:rtl w:val="0"/>
        </w:rPr>
        <w:t xml:space="preserve">Visualization 1: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visualization shows Boston's housing market using a map with circles of different sizes and colors. Circle size shows how many properties are in each ZIP code area, while the blue color scheme indicates home values - darker blue for lower values (around $500,000) and lighter blue for higher values (up to $2,500,000). This map allows users to zoom in and out for different levels of detail. When hovering over any circle, a tooltip appears displaying specific information: the ZIP code, neighborhood name (for the 5 focused areas), median home value, price per square foot, and the total number of properties in that area. A legend explains the color scale, and a box at the bottom lists the 5 key neighborhoods (Downtown, Financial District, Back Bay, South End, and Seaport) with their ZIP codes. The layer with only the 5 focused neighborhoods would show when clicking on the 5 key neighborhoods legend. This design makes it easy to spot patterns between where properties are concentrated and how expensive they are throughout Boston.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spacing w:after="240" w:before="240" w:lineRule="auto"/>
        <w:rPr>
          <w:rFonts w:ascii="Times New Roman" w:cs="Times New Roman" w:eastAsia="Times New Roman" w:hAnsi="Times New Roman"/>
          <w:b w:val="1"/>
          <w:color w:val="000000"/>
          <w:sz w:val="24"/>
          <w:szCs w:val="24"/>
        </w:rPr>
      </w:pPr>
      <w:bookmarkStart w:colFirst="0" w:colLast="0" w:name="_sryy5ha0ami0" w:id="1"/>
      <w:bookmarkEnd w:id="1"/>
      <w:r w:rsidDel="00000000" w:rsidR="00000000" w:rsidRPr="00000000">
        <w:rPr>
          <w:rFonts w:ascii="Times New Roman" w:cs="Times New Roman" w:eastAsia="Times New Roman" w:hAnsi="Times New Roman"/>
          <w:b w:val="1"/>
          <w:color w:val="000000"/>
          <w:sz w:val="24"/>
          <w:szCs w:val="24"/>
          <w:rtl w:val="0"/>
        </w:rPr>
        <w:t xml:space="preserve">Visualization 2: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of this stacked bar chart aims to illustrate the relationship between property age and value per square foot across Boston’s top average value per square foot amongst Boston ZIP codes, emphasizing neighborhood-specific trends and premiums for older homes. The x-axis bins properties into decades (e.g., "1850-1859") to simplify age analysis, while the y-axis stacks average value per square foot by ZIP code, using distinct colors from the 'category20' scheme to differentiate district names in the legend. Neighborhood names were integrated into the legend to enhance interpretability, addressing the insight that value varies by location. Stacking was chosen to show total value trends and individual ZIP code contributions per decade, with interactivity—legend-based selection and tooltips added to allow users to isolate and inspect specific neighborhoods. The chart was limited to the top 5 ZIP codes by value to reduce clutter, focusing on key areas where age-related premiums are most evident.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spacing w:after="240" w:before="240" w:lineRule="auto"/>
        <w:rPr>
          <w:rFonts w:ascii="Times New Roman" w:cs="Times New Roman" w:eastAsia="Times New Roman" w:hAnsi="Times New Roman"/>
          <w:b w:val="1"/>
          <w:color w:val="000000"/>
          <w:sz w:val="24"/>
          <w:szCs w:val="24"/>
        </w:rPr>
      </w:pPr>
      <w:bookmarkStart w:colFirst="0" w:colLast="0" w:name="_xkom44uxvsfg" w:id="2"/>
      <w:bookmarkEnd w:id="2"/>
      <w:r w:rsidDel="00000000" w:rsidR="00000000" w:rsidRPr="00000000">
        <w:rPr>
          <w:rFonts w:ascii="Times New Roman" w:cs="Times New Roman" w:eastAsia="Times New Roman" w:hAnsi="Times New Roman"/>
          <w:b w:val="1"/>
          <w:color w:val="000000"/>
          <w:sz w:val="24"/>
          <w:szCs w:val="24"/>
          <w:rtl w:val="0"/>
        </w:rPr>
        <w:t xml:space="preserve">Visualization 3: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visualization uses a simple bar chart to show how the number of bedrooms affects property values in Boston. The blue bars represent average property values (y-axis) for homes with different bedroom counts (x-axis). The interactive component lets users click through different housing characteristics (bedrooms, full bathrooms, half bathrooms, and living area size) using the selector at the top, which dynamically updates the chart to display the relationship between the selected feature and property values.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spacing w:after="240" w:before="240" w:lineRule="auto"/>
        <w:rPr>
          <w:rFonts w:ascii="Times New Roman" w:cs="Times New Roman" w:eastAsia="Times New Roman" w:hAnsi="Times New Roman"/>
          <w:b w:val="1"/>
          <w:color w:val="000000"/>
          <w:sz w:val="24"/>
          <w:szCs w:val="24"/>
        </w:rPr>
      </w:pPr>
      <w:bookmarkStart w:colFirst="0" w:colLast="0" w:name="_ife5c3ndztsv" w:id="3"/>
      <w:bookmarkEnd w:id="3"/>
      <w:r w:rsidDel="00000000" w:rsidR="00000000" w:rsidRPr="00000000">
        <w:rPr>
          <w:rFonts w:ascii="Times New Roman" w:cs="Times New Roman" w:eastAsia="Times New Roman" w:hAnsi="Times New Roman"/>
          <w:b w:val="1"/>
          <w:color w:val="000000"/>
          <w:sz w:val="24"/>
          <w:szCs w:val="24"/>
          <w:rtl w:val="0"/>
        </w:rPr>
        <w:t xml:space="preserve">Visualization 4: </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of this Altair heatmap was crafted to provide a clear, interactive exploration of how property condition and specific kitchen or bathroom styles impact average total values across key Boston neighborhoods, while ensuring data clarity by filtering out "unknown" amenity styles. A rectangular heatmap was chosen for its ability to visually encode three dimensions—neighborhood (X-axis), amenity style (Y-axis), and value (color)—in a compact, intuitive format, with the "blues" color scheme offering a perceptually uniform gradient from low (light blue) to high (dark blue) values. Interactive dropdowns for overall condition and amenity type (kitchen vs. bathroom) empower users to dynamically filter the data, revealing patterns specific to their interests, such as the premium for luxury styles in excellent-condition Back Bay homes. The decision to sort neighborhoods by descending value enhances readability, placing high-value areas like Back Bay and Downtown upfront, while tooltips provide detailed breakdowns for each cell. By excluding "unknown" styles, the design prioritizes actionable insights over noisy data, aligning with the goal of informing real estate decisions with precise, visually digestible trends.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spacing w:after="240" w:before="240" w:lineRule="auto"/>
        <w:rPr>
          <w:rFonts w:ascii="Times New Roman" w:cs="Times New Roman" w:eastAsia="Times New Roman" w:hAnsi="Times New Roman"/>
          <w:b w:val="1"/>
          <w:color w:val="000000"/>
          <w:sz w:val="24"/>
          <w:szCs w:val="24"/>
        </w:rPr>
      </w:pPr>
      <w:bookmarkStart w:colFirst="0" w:colLast="0" w:name="_574pdc7fwf7a" w:id="4"/>
      <w:bookmarkEnd w:id="4"/>
      <w:r w:rsidDel="00000000" w:rsidR="00000000" w:rsidRPr="00000000">
        <w:rPr>
          <w:rFonts w:ascii="Times New Roman" w:cs="Times New Roman" w:eastAsia="Times New Roman" w:hAnsi="Times New Roman"/>
          <w:b w:val="1"/>
          <w:color w:val="000000"/>
          <w:sz w:val="24"/>
          <w:szCs w:val="24"/>
          <w:rtl w:val="0"/>
        </w:rPr>
        <w:t xml:space="preserve">Visualization 5: </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visualization, we created an interactive dashboard composed of four selectable subplots for exploring property value metrics across different ZIP codes in Boston. Three of the visualizations are box plots that compare total property value based on owner-occupancy status, property view quality, and corner unit status. The fourth visualization is a bar chart displaying the mean total value and building value grouped by owner-occupancy status. This visualization will provide readers a comprehensive view of how these factors influence property values in Boston (For each Zip Codes).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feedback from the professor, we made several refinements to improve clarity and consistency. We manually sorted the property view categories by their semantic meaning—from Poor to Excellent—instead of using alphabetical order. Categorical labels like 'Y' and 'N' were standardized to 'Yes' and 'No', and color usage was kept neutral and consistent across all plots for a cleaner presentation. Finally, the dashboard was structured to support ZIP code–level filtering and dynamic visualization selection, making it easier to compare property characteristics within specific neighborhoods.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mueeelsiu.github.io/DS4200-Pr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