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a sample from the KITTI Stereo 2012 benchmark training set.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(http://www.cvlibs.net/datasets/kitti/eval_stereo_flow.php?benchmark=stereo)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image_0/1     : grayscale images from the left (image_0) and right (image_1) cameras.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disp_noc/occ  : sparse ground truth disparity values acquired by accumulating 3D point clouds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from a 360 degree Velodyne HDL-64 Laserscanner. Here the suffix _noc or _occ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refers to whether the disparity is provided only for non-occluded pixels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(i.e., pixels visible to both cameras) or occluded pixels (i.e., all pixels).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disparity images are aligned with the left camera.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calib         : text files containing 3x4 projection matrices for each of the four KITTI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cameras (P0 corresponds to image_0, etc.).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colored_0/1   : RGB images from the from the left (image_0) and right (image_1) cameras.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naming examples: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 pair '000010':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left image               : image_0/000010_10.png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right image              : image_1/000010_10.png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ground truth disparity   : disp_noc/000010_10.png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format: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 values range [0..255]. Disparity maps are saved as uint16 PNG images,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be opened with MATLAB, libpng++, or Pillow. A 0-value indicates that no ground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exists for that pixel. Otherwise the disparity for a pixel can be computed by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the uint16 value to float and dividing it by 256: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disp(u,v)  = ((float)I(u,v))/256.0;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valid(u,v) = I(u,v)&gt;0;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