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0B38" w:rsidRPr="00E96440" w:rsidRDefault="00000000" w:rsidP="00E96440">
      <w:pPr>
        <w:spacing w:after="0" w:line="276" w:lineRule="auto"/>
        <w:jc w:val="both"/>
        <w:rPr>
          <w:rFonts w:ascii="Times New Roman" w:eastAsia="Times New Roman" w:hAnsi="Times New Roman" w:cs="Times New Roman"/>
          <w:b/>
          <w:bCs/>
          <w:sz w:val="28"/>
          <w:szCs w:val="28"/>
        </w:rPr>
      </w:pPr>
      <w:r w:rsidRPr="00E96440">
        <w:rPr>
          <w:rFonts w:ascii="Times New Roman" w:eastAsia="Times New Roman" w:hAnsi="Times New Roman" w:cs="Times New Roman"/>
          <w:b/>
          <w:bCs/>
          <w:sz w:val="28"/>
          <w:szCs w:val="28"/>
        </w:rPr>
        <w:t>Capacidade estatal infraestrutural no provimento de políticas sociais: a desigualdade intermunicipal no acesso à Saúde, Assistência e Educação em Belo Horizonte.</w:t>
      </w:r>
    </w:p>
    <w:p w14:paraId="00000002" w14:textId="77777777" w:rsidR="00DE0B38" w:rsidRDefault="00DE0B38">
      <w:pPr>
        <w:spacing w:after="0" w:line="360" w:lineRule="auto"/>
        <w:jc w:val="both"/>
        <w:rPr>
          <w:rFonts w:ascii="Times New Roman" w:eastAsia="Times New Roman" w:hAnsi="Times New Roman" w:cs="Times New Roman"/>
          <w:sz w:val="24"/>
          <w:szCs w:val="24"/>
        </w:rPr>
      </w:pPr>
    </w:p>
    <w:p w14:paraId="00000003"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RESUMO:</w:t>
      </w:r>
      <w:r>
        <w:rPr>
          <w:rFonts w:ascii="Times New Roman" w:eastAsia="Times New Roman" w:hAnsi="Times New Roman" w:cs="Times New Roman"/>
          <w:sz w:val="24"/>
          <w:szCs w:val="24"/>
        </w:rPr>
        <w:t xml:space="preserve"> Em diálogo com a literatura sobre burocracia, burocracia de nível de rua, capacidades burocráticas e poder infraestrutural (Man, 1986, 2008), o </w:t>
      </w:r>
      <w:proofErr w:type="spellStart"/>
      <w:r>
        <w:rPr>
          <w:rFonts w:ascii="Times New Roman" w:eastAsia="Times New Roman" w:hAnsi="Times New Roman" w:cs="Times New Roman"/>
          <w:i/>
          <w:iCs/>
          <w:sz w:val="24"/>
          <w:szCs w:val="24"/>
        </w:rPr>
        <w:t>paper</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possui dois objetivos: (i) propor o conceito de capacidade estatal infraestrutural no provimento de políticas sociais, entendida como a capacidade dos governos para prover bens e serviços com qualidade e quantidade adequados ao tamanho, perfil e distribuição territorial da população sob sua jurisdição;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apresentar um índice para medir essa capacidade nos governos municipais, denominado Índice de Capacidade Infraestrutural Municipal (ICIM), composto por indicadores relativos ao número e distribuição de infraestruturas de provimento das políticas sociais em suas diferentes circunscrições administrativas e o tamanho destas; número e nível de qualificação dos profissionais que nelas atuam; perfil e tamanho da população residente nas diversas circunscrições. O conceito e o índice são aplicados ao caso de Belo Horizonte, com foco nas políticas de Saúde, Assistência Social e Educação, comparando-se a capacidade infraestrutural entre as nove regionais administrativas e as três políticas. Os achados assemelham-se aos encontrados em estudos brasileiros que comparam as capacidades estatais entre diferentes políticas e circunscrições: no contexto intermunicipal belo-horizontino, são justamente as regionais com populações maiores e mais vulneráveis as que têm à sua disposição serviços e bens sociais em menor quantidade e qualidade. </w:t>
      </w:r>
    </w:p>
    <w:p w14:paraId="00000004" w14:textId="77777777" w:rsidR="00DE0B38" w:rsidRDefault="00DE0B38">
      <w:pPr>
        <w:spacing w:after="0" w:line="360" w:lineRule="auto"/>
        <w:jc w:val="both"/>
        <w:rPr>
          <w:rFonts w:ascii="Times New Roman" w:eastAsia="Times New Roman" w:hAnsi="Times New Roman" w:cs="Times New Roman"/>
          <w:sz w:val="24"/>
          <w:szCs w:val="24"/>
        </w:rPr>
      </w:pPr>
    </w:p>
    <w:p w14:paraId="00000005"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PALAVRAS-CHAVE:</w:t>
      </w:r>
      <w:r>
        <w:rPr>
          <w:rFonts w:ascii="Times New Roman" w:eastAsia="Times New Roman" w:hAnsi="Times New Roman" w:cs="Times New Roman"/>
          <w:sz w:val="24"/>
          <w:szCs w:val="24"/>
        </w:rPr>
        <w:t xml:space="preserve"> capacidade estatal infraestrutural, política social, município, Belo Horizonte, desigualdade.</w:t>
      </w:r>
    </w:p>
    <w:p w14:paraId="00000006" w14:textId="77777777" w:rsidR="00DE0B38" w:rsidRDefault="00DE0B38">
      <w:pPr>
        <w:spacing w:after="0" w:line="360" w:lineRule="auto"/>
        <w:jc w:val="both"/>
        <w:rPr>
          <w:rFonts w:ascii="Times New Roman" w:eastAsia="Times New Roman" w:hAnsi="Times New Roman" w:cs="Times New Roman"/>
          <w:sz w:val="24"/>
          <w:szCs w:val="24"/>
        </w:rPr>
      </w:pPr>
    </w:p>
    <w:p w14:paraId="00000007"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p w14:paraId="00000008"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Geralda Luiza de Miranda. UFMG. Lattes: </w:t>
      </w:r>
    </w:p>
    <w:p w14:paraId="00000009"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Kelly Cordeiro dos Santos. UFMG. Lattes:</w:t>
      </w:r>
    </w:p>
    <w:p w14:paraId="0000000A" w14:textId="77777777" w:rsidR="00DE0B38" w:rsidRDefault="00000000">
      <w:pPr>
        <w:spacing w:after="0" w:line="360" w:lineRule="auto"/>
        <w:jc w:val="both"/>
        <w:rPr>
          <w:rFonts w:ascii="Times New Roman" w:eastAsia="Times New Roman" w:hAnsi="Times New Roman" w:cs="Times New Roman"/>
          <w:sz w:val="24"/>
          <w:szCs w:val="24"/>
        </w:rPr>
        <w:sectPr w:rsidR="00DE0B38">
          <w:pgSz w:w="11906" w:h="16838"/>
          <w:pgMar w:top="1418" w:right="1701" w:bottom="1418" w:left="1701" w:header="708" w:footer="708" w:gutter="0"/>
          <w:pgNumType w:start="1"/>
          <w:cols w:space="720"/>
        </w:sectPr>
      </w:pPr>
      <w:r>
        <w:rPr>
          <w:rFonts w:ascii="Times New Roman" w:eastAsia="Times New Roman" w:hAnsi="Times New Roman" w:cs="Times New Roman"/>
          <w:sz w:val="24"/>
          <w:szCs w:val="24"/>
        </w:rPr>
        <w:t xml:space="preserve">Samuel dos Santos Rodrigues. UFMG. Lattes: </w:t>
      </w:r>
    </w:p>
    <w:p w14:paraId="0000000B"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agenda de pesquisa que emergiu da coletânea de estudos que trouxeram o Estado para o centro do debate da Ciência Política, organizada por Peter Evans e </w:t>
      </w:r>
      <w:proofErr w:type="spellStart"/>
      <w:r>
        <w:rPr>
          <w:rFonts w:ascii="Times New Roman" w:eastAsia="Times New Roman" w:hAnsi="Times New Roman" w:cs="Times New Roman"/>
          <w:sz w:val="24"/>
          <w:szCs w:val="24"/>
        </w:rPr>
        <w:t>Theda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Skocpol</w:t>
      </w:r>
      <w:proofErr w:type="spellEnd"/>
      <w:r>
        <w:rPr>
          <w:rFonts w:ascii="Times New Roman" w:eastAsia="Times New Roman" w:hAnsi="Times New Roman" w:cs="Times New Roman"/>
          <w:sz w:val="24"/>
          <w:szCs w:val="24"/>
        </w:rPr>
        <w:t xml:space="preserve"> (1985), tem avançado significativamente na análise das capacidades, poder, eficácia ou efetividade do Estado. Nesse esforço, têm sido mobilizadas diferentes perspectivas analíticas e metodológicas para explicar como esses atributos, em especial, as capacidades estatais, são constituídos e como eles explicam diferentes dimensões da ação estatal. Gradativamente, aos estudos comparativos das capacidades de Estados nacionais têm-se somado estudos de caso e estudos comparativos sobre as capacidades de governos subnacionais. Nesse conjunto, evidenciando a complexidade do fenômeno, multiplicam-se os tipos de capacidades estatais em foco e os esforços conceituais, teóricos e metodológicos desenvolvidos para sua definição, explicação e mensuração.</w:t>
      </w:r>
    </w:p>
    <w:p w14:paraId="0000000C"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Inserindo-se nessa agenda, esse trabalho propõe, em primeiro lugar, o conceito de ‘capacidade estatal infraestrutural no provimento de políticas públicas’ e, seguindo as orientações de </w:t>
      </w:r>
      <w:proofErr w:type="spellStart"/>
      <w:r>
        <w:rPr>
          <w:rFonts w:ascii="Times New Roman" w:eastAsia="Times New Roman" w:hAnsi="Times New Roman" w:cs="Times New Roman"/>
          <w:sz w:val="24"/>
          <w:szCs w:val="24"/>
        </w:rPr>
        <w:t>Goertz</w:t>
      </w:r>
      <w:proofErr w:type="spellEnd"/>
      <w:r>
        <w:rPr>
          <w:rFonts w:ascii="Times New Roman" w:eastAsia="Times New Roman" w:hAnsi="Times New Roman" w:cs="Times New Roman"/>
          <w:sz w:val="24"/>
          <w:szCs w:val="24"/>
        </w:rPr>
        <w:t xml:space="preserve"> (2006), distingue suas dimensões constitutivas e indicadores. Inspirado na tradição weberiana e apoiando-se nas contribuições de Mann (1986, 2008) e </w:t>
      </w:r>
      <w:proofErr w:type="spellStart"/>
      <w:r>
        <w:rPr>
          <w:rFonts w:ascii="Times New Roman" w:eastAsia="Times New Roman" w:hAnsi="Times New Roman" w:cs="Times New Roman"/>
          <w:sz w:val="24"/>
          <w:szCs w:val="24"/>
        </w:rPr>
        <w:t>Lipsky</w:t>
      </w:r>
      <w:proofErr w:type="spellEnd"/>
      <w:r>
        <w:rPr>
          <w:rFonts w:ascii="Times New Roman" w:eastAsia="Times New Roman" w:hAnsi="Times New Roman" w:cs="Times New Roman"/>
          <w:sz w:val="24"/>
          <w:szCs w:val="24"/>
        </w:rPr>
        <w:t xml:space="preserve"> (1980), o conceito de capacidade estatal infraestrutural no provimento de políticas públicas é definido como a capacidade do Estado (em nível nacional/federal ou subnacional) de provimento efetivo, em sua área de jurisdição, dos bens e serviços normativamente estabelecidos em determinada área de política pública. O argumento que orienta a definição das dimensões constitutivas dessa capacidade é o de que a efetividade desse provimento, portanto, a existência de capacidade infraestrutural no espaço de jurisdição de determinado nível de governo e em uma política pública específica, depende da distribuição territorial e quantidade de infraestruturas e burocracias do nível da rua consoante com a distribuição territorial, perfil e tamanho da população a que se destinam os bens e serviços na área de referência. Em segundo lugar, o trabalho avança definindo os indicadores para as variáveis que compõem as duas dimensões da capacidade infraestrutural com foco nas políticas de Saúde, Educação e Assistência Social providas no Município de Belo Horizonte. Por fim, com o objetivo de comparar a capacidade infraestrutural do governo municipal no provimento dessas três políticas sociais e, em cada uma delas, entre as nove regionais administrativas, é compilado o Índice de Capacidade Estatal Infraestrutural </w:t>
      </w:r>
    </w:p>
    <w:p w14:paraId="0000000D"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discussão está organizada em três seções. Na primeira são apresentados os estudos sobre as capacidades estatais, evidenciando a amplitude dessa agenda de pesquisa e suas principais contribuições. Na segunda seção, são apresentados os argumentos que </w:t>
      </w:r>
      <w:r>
        <w:rPr>
          <w:rFonts w:ascii="Times New Roman" w:eastAsia="Times New Roman" w:hAnsi="Times New Roman" w:cs="Times New Roman"/>
          <w:sz w:val="24"/>
          <w:szCs w:val="24"/>
        </w:rPr>
        <w:lastRenderedPageBreak/>
        <w:t>sustentam o conceito de ‘capacidade infraestrutural no provimento de políticas públicas’, buscando evidenciar sua pertinência para a análise das políticas públicas e seus elementos constitutivos. Por fim, na terceira seção, são apresentados os indicadores compilados para a composição do Índice de Capacidade Estatal Infraestrutural nas políticas de Saúde, Educação e Assistência Social implementadas em Belo Horizonte.</w:t>
      </w:r>
    </w:p>
    <w:p w14:paraId="0000000E" w14:textId="77777777" w:rsidR="00DE0B38" w:rsidRDefault="00DE0B38">
      <w:pPr>
        <w:spacing w:after="0" w:line="360" w:lineRule="auto"/>
        <w:jc w:val="both"/>
        <w:rPr>
          <w:rFonts w:ascii="Times New Roman" w:eastAsia="Times New Roman" w:hAnsi="Times New Roman" w:cs="Times New Roman"/>
          <w:b/>
          <w:bCs/>
          <w:sz w:val="24"/>
          <w:szCs w:val="24"/>
        </w:rPr>
      </w:pPr>
    </w:p>
    <w:p w14:paraId="0000000F" w14:textId="77777777" w:rsidR="00DE0B38"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Capacidades estatais: fundamentos, dimensões e perspectivas analíticas </w:t>
      </w:r>
    </w:p>
    <w:p w14:paraId="00000010"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agenda de pesquisa sobre as capacidades estatais parte dos trabalhos de Weber que tratam dos processos de construção do Estado Moderno (1982a). Desses processos, Weber atribui atenção especial ao de constituição de uma burocracia recrutada por seus méritos, orientada por regras previamente estabelecidas, portanto, com atuação coesa, calculável, autônoma e impessoal na construção de bens públicos, compondo, assim, um ambiente consoante com a democracia de massas e conducente ao desenvolvimento capitalista (Weber, 1982b), desde que insulada dos interesses privados, distanciada da luta política e supervisionada por um parlamento ativo (Weber, 2014). </w:t>
      </w:r>
    </w:p>
    <w:p w14:paraId="00000011"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Também influenciando essa agenda, destacam-se, dentre outros, os trabalhos de Mann (1986, 2008) que, em diálogo com Weber, argumenta que a modernização do Estado resultou de quatro processos que se desdobraram de forma diferenciada no tempo e no espaço, quais sejam: aumento de seu tamanho, impulsionado pelo militarismo até 1815, e, posteriormente, ampliação do escopo de suas funções, de sua burocracia e da representação política. A ampliação de funções, burocracia e representação política significaram, segundo o autor, a </w:t>
      </w:r>
      <w:proofErr w:type="spellStart"/>
      <w:r>
        <w:rPr>
          <w:rFonts w:ascii="Times New Roman" w:eastAsia="Times New Roman" w:hAnsi="Times New Roman" w:cs="Times New Roman"/>
          <w:sz w:val="24"/>
          <w:szCs w:val="24"/>
        </w:rPr>
        <w:t>civilinização</w:t>
      </w:r>
      <w:proofErr w:type="spellEnd"/>
      <w:r>
        <w:rPr>
          <w:rFonts w:ascii="Times New Roman" w:eastAsia="Times New Roman" w:hAnsi="Times New Roman" w:cs="Times New Roman"/>
          <w:sz w:val="24"/>
          <w:szCs w:val="24"/>
        </w:rPr>
        <w:t xml:space="preserve"> do Estado, processo estreitamente vinculado à redução de seu poder despótico, definido por Mann como “a série de ações que a elite estatal é empoderada para desenvolver sem consulta a grupos da sociedade civil”, e aumento de seu poder infraestrutural, significando “a capacidade do Estado para realmente penetrar a sociedade civil e implementar suas ações ao longo do território” (2008, p. 355). Assim, para Mann (1986), o poder infraestrutural tem como base tanto as infraestruturas estatais quanto burocracias civis que delas se utilizam em um contexto político representativo. Infraestruturas são, ainda conforme Mann (2008), os “meios rotinizados </w:t>
      </w:r>
      <w:proofErr w:type="gramStart"/>
      <w:r>
        <w:rPr>
          <w:rFonts w:ascii="Times New Roman" w:eastAsia="Times New Roman" w:hAnsi="Times New Roman" w:cs="Times New Roman"/>
          <w:sz w:val="24"/>
          <w:szCs w:val="24"/>
        </w:rPr>
        <w:t>através dos quais informações</w:t>
      </w:r>
      <w:proofErr w:type="gramEnd"/>
      <w:r>
        <w:rPr>
          <w:rFonts w:ascii="Times New Roman" w:eastAsia="Times New Roman" w:hAnsi="Times New Roman" w:cs="Times New Roman"/>
          <w:sz w:val="24"/>
          <w:szCs w:val="24"/>
        </w:rPr>
        <w:t xml:space="preserve"> e comandos [das elites estatais] são transmitidos” (p. 358), podendo ser de uso geral, por exemplo, estradas, ferrovias, computadores, e as de propósitos específicos, por exemplo, sistemas educacionais.</w:t>
      </w:r>
    </w:p>
    <w:p w14:paraId="00000012"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diálogo com Weber e Mann, entre outros, a agenda de pesquisa sobre as capacidades estatais avançou em perspectiva comparada, distinguindo-se em três </w:t>
      </w:r>
      <w:r>
        <w:rPr>
          <w:rFonts w:ascii="Times New Roman" w:eastAsia="Times New Roman" w:hAnsi="Times New Roman" w:cs="Times New Roman"/>
          <w:sz w:val="24"/>
          <w:szCs w:val="24"/>
        </w:rPr>
        <w:lastRenderedPageBreak/>
        <w:t>vertentes. Na primeira, esses atributos são tomados como fator a ser explicado por (i) variáveis exógenas ao Estado, de natureza econômica, social e ou geopolítica (</w:t>
      </w:r>
      <w:proofErr w:type="spellStart"/>
      <w:r>
        <w:rPr>
          <w:rFonts w:ascii="Times New Roman" w:eastAsia="Times New Roman" w:hAnsi="Times New Roman" w:cs="Times New Roman"/>
          <w:sz w:val="24"/>
          <w:szCs w:val="24"/>
        </w:rPr>
        <w:t>Migdal</w:t>
      </w:r>
      <w:proofErr w:type="spellEnd"/>
      <w:r>
        <w:rPr>
          <w:rFonts w:ascii="Times New Roman" w:eastAsia="Times New Roman" w:hAnsi="Times New Roman" w:cs="Times New Roman"/>
          <w:sz w:val="24"/>
          <w:szCs w:val="24"/>
        </w:rPr>
        <w:t xml:space="preserve">, 1988; </w:t>
      </w:r>
      <w:proofErr w:type="spellStart"/>
      <w:r>
        <w:rPr>
          <w:rFonts w:ascii="Times New Roman" w:eastAsia="Times New Roman" w:hAnsi="Times New Roman" w:cs="Times New Roman"/>
          <w:sz w:val="24"/>
          <w:szCs w:val="24"/>
        </w:rPr>
        <w:t>Tilly</w:t>
      </w:r>
      <w:proofErr w:type="spellEnd"/>
      <w:r>
        <w:rPr>
          <w:rFonts w:ascii="Times New Roman" w:eastAsia="Times New Roman" w:hAnsi="Times New Roman" w:cs="Times New Roman"/>
          <w:sz w:val="24"/>
          <w:szCs w:val="24"/>
        </w:rPr>
        <w:t>, 1990), ou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variáveis intrínsecas ao Estado, dentre outras, as derivadas de seu processo de construção, o tipo de burocracia e de instituições políticas, o contexto político, os recursos financeiros, a relação entre os atores estatais e destes com atores sociais (</w:t>
      </w:r>
      <w:proofErr w:type="spellStart"/>
      <w:r>
        <w:rPr>
          <w:rFonts w:ascii="Times New Roman" w:eastAsia="Times New Roman" w:hAnsi="Times New Roman" w:cs="Times New Roman"/>
          <w:sz w:val="24"/>
          <w:szCs w:val="24"/>
        </w:rPr>
        <w:t>Tilly</w:t>
      </w:r>
      <w:proofErr w:type="spellEnd"/>
      <w:r>
        <w:rPr>
          <w:rFonts w:ascii="Times New Roman" w:eastAsia="Times New Roman" w:hAnsi="Times New Roman" w:cs="Times New Roman"/>
          <w:sz w:val="24"/>
          <w:szCs w:val="24"/>
        </w:rPr>
        <w:t xml:space="preserve">, 1975; </w:t>
      </w:r>
      <w:proofErr w:type="spellStart"/>
      <w:r>
        <w:rPr>
          <w:rFonts w:ascii="Times New Roman" w:eastAsia="Times New Roman" w:hAnsi="Times New Roman" w:cs="Times New Roman"/>
          <w:sz w:val="24"/>
          <w:szCs w:val="24"/>
        </w:rPr>
        <w:t>Skocpol</w:t>
      </w:r>
      <w:proofErr w:type="spellEnd"/>
      <w:r>
        <w:rPr>
          <w:rFonts w:ascii="Times New Roman" w:eastAsia="Times New Roman" w:hAnsi="Times New Roman" w:cs="Times New Roman"/>
          <w:sz w:val="24"/>
          <w:szCs w:val="24"/>
        </w:rPr>
        <w:t xml:space="preserve">, 1985; </w:t>
      </w:r>
      <w:proofErr w:type="spellStart"/>
      <w:r>
        <w:rPr>
          <w:rFonts w:ascii="Times New Roman" w:eastAsia="Times New Roman" w:hAnsi="Times New Roman" w:cs="Times New Roman"/>
          <w:sz w:val="24"/>
          <w:szCs w:val="24"/>
        </w:rPr>
        <w:t>Rueschmeyer</w:t>
      </w:r>
      <w:proofErr w:type="spellEnd"/>
      <w:r>
        <w:rPr>
          <w:rFonts w:ascii="Times New Roman" w:eastAsia="Times New Roman" w:hAnsi="Times New Roman" w:cs="Times New Roman"/>
          <w:sz w:val="24"/>
          <w:szCs w:val="24"/>
        </w:rPr>
        <w:t xml:space="preserve"> &amp; Evans, 1985; Fukuyama, 2013; Evans; Huber &amp; Stephens, 2014; Weaver &amp; </w:t>
      </w:r>
      <w:proofErr w:type="spellStart"/>
      <w:r>
        <w:rPr>
          <w:rFonts w:ascii="Times New Roman" w:eastAsia="Times New Roman" w:hAnsi="Times New Roman" w:cs="Times New Roman"/>
          <w:sz w:val="24"/>
          <w:szCs w:val="24"/>
        </w:rPr>
        <w:t>Rockman</w:t>
      </w:r>
      <w:proofErr w:type="spellEnd"/>
      <w:r>
        <w:rPr>
          <w:rFonts w:ascii="Times New Roman" w:eastAsia="Times New Roman" w:hAnsi="Times New Roman" w:cs="Times New Roman"/>
          <w:sz w:val="24"/>
          <w:szCs w:val="24"/>
        </w:rPr>
        <w:t>, 2015; Souza, 2016; Gomide, 2016; Hartley &amp; Zhang, 2018;</w:t>
      </w:r>
      <w:r>
        <w:t xml:space="preserve"> </w:t>
      </w:r>
      <w:proofErr w:type="spellStart"/>
      <w:r>
        <w:rPr>
          <w:rFonts w:ascii="Times New Roman" w:eastAsia="Times New Roman" w:hAnsi="Times New Roman" w:cs="Times New Roman"/>
          <w:sz w:val="24"/>
          <w:szCs w:val="24"/>
        </w:rPr>
        <w:t>Balestro</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Gaitán</w:t>
      </w:r>
      <w:proofErr w:type="spellEnd"/>
      <w:r>
        <w:rPr>
          <w:rFonts w:ascii="Times New Roman" w:eastAsia="Times New Roman" w:hAnsi="Times New Roman" w:cs="Times New Roman"/>
          <w:sz w:val="24"/>
          <w:szCs w:val="24"/>
        </w:rPr>
        <w:t>. 2025), ou, ainda, por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 ambas as variáveis, as exógenas e as intrínsecas ao Estado (</w:t>
      </w:r>
      <w:proofErr w:type="spellStart"/>
      <w:r>
        <w:rPr>
          <w:rFonts w:ascii="Times New Roman" w:eastAsia="Times New Roman" w:hAnsi="Times New Roman" w:cs="Times New Roman"/>
          <w:sz w:val="24"/>
          <w:szCs w:val="24"/>
        </w:rPr>
        <w:t>Higgs</w:t>
      </w:r>
      <w:proofErr w:type="spellEnd"/>
      <w:r>
        <w:rPr>
          <w:rFonts w:ascii="Times New Roman" w:eastAsia="Times New Roman" w:hAnsi="Times New Roman" w:cs="Times New Roman"/>
          <w:sz w:val="24"/>
          <w:szCs w:val="24"/>
        </w:rPr>
        <w:t xml:space="preserve">, 1987; </w:t>
      </w:r>
      <w:proofErr w:type="spellStart"/>
      <w:r>
        <w:rPr>
          <w:rFonts w:ascii="Times New Roman" w:eastAsia="Times New Roman" w:hAnsi="Times New Roman" w:cs="Times New Roman"/>
          <w:sz w:val="24"/>
          <w:szCs w:val="24"/>
        </w:rPr>
        <w:t>Migdal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Kohli</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Shue</w:t>
      </w:r>
      <w:proofErr w:type="spellEnd"/>
      <w:r>
        <w:rPr>
          <w:rFonts w:ascii="Times New Roman" w:eastAsia="Times New Roman" w:hAnsi="Times New Roman" w:cs="Times New Roman"/>
          <w:sz w:val="24"/>
          <w:szCs w:val="24"/>
        </w:rPr>
        <w:t>, 1994). Na segunda vertente de estudos, as capacidades estatais são tomadas como fator explicativo dos diferentes níveis de desenvolvimento econômico e industrial, inovação, probabilidade de conflitos, institucionalização de demandas sociais (</w:t>
      </w:r>
      <w:proofErr w:type="spellStart"/>
      <w:r>
        <w:rPr>
          <w:rFonts w:ascii="Times New Roman" w:eastAsia="Times New Roman" w:hAnsi="Times New Roman" w:cs="Times New Roman"/>
          <w:sz w:val="24"/>
          <w:szCs w:val="24"/>
        </w:rPr>
        <w:t>Skocpol</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Finegold</w:t>
      </w:r>
      <w:proofErr w:type="spellEnd"/>
      <w:r>
        <w:rPr>
          <w:rFonts w:ascii="Times New Roman" w:eastAsia="Times New Roman" w:hAnsi="Times New Roman" w:cs="Times New Roman"/>
          <w:sz w:val="24"/>
          <w:szCs w:val="24"/>
        </w:rPr>
        <w:t xml:space="preserve">, 1982; Evans, 1995; Weiss, 1998; </w:t>
      </w:r>
      <w:proofErr w:type="spellStart"/>
      <w:r>
        <w:rPr>
          <w:rFonts w:ascii="Times New Roman" w:eastAsia="Times New Roman" w:hAnsi="Times New Roman" w:cs="Times New Roman"/>
          <w:sz w:val="24"/>
          <w:szCs w:val="24"/>
        </w:rPr>
        <w:t>Fearon</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Laitin</w:t>
      </w:r>
      <w:proofErr w:type="spellEnd"/>
      <w:r>
        <w:rPr>
          <w:rFonts w:ascii="Times New Roman" w:eastAsia="Times New Roman" w:hAnsi="Times New Roman" w:cs="Times New Roman"/>
          <w:sz w:val="24"/>
          <w:szCs w:val="24"/>
        </w:rPr>
        <w:t xml:space="preserve">, 2003; Schneider, 2013; Lavalle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2017). Por fim, a terceira vertente de estudos avança no delineamento de nexos causais mais complexos, tomando as capacidades tanto quanto fator a ser explicado quanto explicativo de outros fenômenos (</w:t>
      </w:r>
      <w:proofErr w:type="spellStart"/>
      <w:r>
        <w:rPr>
          <w:rFonts w:ascii="Times New Roman" w:eastAsia="Times New Roman" w:hAnsi="Times New Roman" w:cs="Times New Roman"/>
          <w:sz w:val="24"/>
          <w:szCs w:val="24"/>
        </w:rPr>
        <w:t>Gueddes</w:t>
      </w:r>
      <w:proofErr w:type="spellEnd"/>
      <w:r>
        <w:rPr>
          <w:rFonts w:ascii="Times New Roman" w:eastAsia="Times New Roman" w:hAnsi="Times New Roman" w:cs="Times New Roman"/>
          <w:sz w:val="24"/>
          <w:szCs w:val="24"/>
        </w:rPr>
        <w:t xml:space="preserve">, 1994; Evans &amp; </w:t>
      </w:r>
      <w:proofErr w:type="spellStart"/>
      <w:r>
        <w:rPr>
          <w:rFonts w:ascii="Times New Roman" w:eastAsia="Times New Roman" w:hAnsi="Times New Roman" w:cs="Times New Roman"/>
          <w:sz w:val="24"/>
          <w:szCs w:val="24"/>
        </w:rPr>
        <w:t>Rauch</w:t>
      </w:r>
      <w:proofErr w:type="spellEnd"/>
      <w:r>
        <w:rPr>
          <w:rFonts w:ascii="Times New Roman" w:eastAsia="Times New Roman" w:hAnsi="Times New Roman" w:cs="Times New Roman"/>
          <w:sz w:val="24"/>
          <w:szCs w:val="24"/>
        </w:rPr>
        <w:t xml:space="preserve">, 1999, 2000; Pires &amp; Gomide, 2014; 2016; </w:t>
      </w:r>
      <w:proofErr w:type="spellStart"/>
      <w:r>
        <w:rPr>
          <w:rFonts w:ascii="Times New Roman" w:eastAsia="Times New Roman" w:hAnsi="Times New Roman" w:cs="Times New Roman"/>
          <w:sz w:val="24"/>
          <w:szCs w:val="24"/>
        </w:rPr>
        <w:t>Hwa</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Ling</w:t>
      </w:r>
      <w:proofErr w:type="spellEnd"/>
      <w:r>
        <w:rPr>
          <w:rFonts w:ascii="Times New Roman" w:eastAsia="Times New Roman" w:hAnsi="Times New Roman" w:cs="Times New Roman"/>
          <w:sz w:val="24"/>
          <w:szCs w:val="24"/>
        </w:rPr>
        <w:t xml:space="preserve">, 2022). </w:t>
      </w:r>
    </w:p>
    <w:p w14:paraId="00000013"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trilha de Mann (1980), estudos apontam os resultados negativos da desigualdade na distribuição territorial do poder/capacidade infraestrutural do Estado. O’Donnell (1993), por exemplo, aponta a existência de ‘zonas marrons’ nos Estados latino-americanos, isto é, áreas onde o Estado está formalmente presente, mas, em decorrência da ausência de cobertura infraestrutural, é incapaz de assegurar o exercício pleno da legalidade democrática e a prestação de serviços públicos. Santos (1993), com foco no Estado brasileiro, aponta a distribuição desigual do direito de acesso aos bens e serviços públicos e serviços essenciais, configurando contextos de </w:t>
      </w:r>
      <w:proofErr w:type="spellStart"/>
      <w:r>
        <w:rPr>
          <w:rFonts w:ascii="Times New Roman" w:eastAsia="Times New Roman" w:hAnsi="Times New Roman" w:cs="Times New Roman"/>
          <w:sz w:val="24"/>
          <w:szCs w:val="24"/>
        </w:rPr>
        <w:t>hobbesianismo</w:t>
      </w:r>
      <w:proofErr w:type="spellEnd"/>
      <w:r>
        <w:rPr>
          <w:rFonts w:ascii="Times New Roman" w:eastAsia="Times New Roman" w:hAnsi="Times New Roman" w:cs="Times New Roman"/>
          <w:sz w:val="24"/>
          <w:szCs w:val="24"/>
        </w:rPr>
        <w:t xml:space="preserve"> social ao longo do território nacional. Diniz (1996), tratando da reforma do Estado brasileiro, argumenta que o desenvolvimento multidimensional requer incremento de seu poder infraestrutural, entendido como “capacidade de formulação e implementação de políticas”, o que requer, segundo a autora, “infraestruturas que penetrem universalmente toda a sociedade civil, de modo a que as elites políticas possam extrair recursos e fornecer serviços para todos os indivíduos” (p. 507). </w:t>
      </w:r>
    </w:p>
    <w:p w14:paraId="00000014"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Também inspirada em Weber (1982a, 1982b, 2014) e Mann (1986, 2008), dentre outros analistas, a agenda de pesquisa sobre as capacidades estatais tem avançado, no Brasil, para os níveis subnacionais de governo, sob a forma de estudos de caso ou </w:t>
      </w:r>
      <w:r>
        <w:rPr>
          <w:rFonts w:ascii="Times New Roman" w:eastAsia="Times New Roman" w:hAnsi="Times New Roman" w:cs="Times New Roman"/>
          <w:sz w:val="24"/>
          <w:szCs w:val="24"/>
        </w:rPr>
        <w:lastRenderedPageBreak/>
        <w:t xml:space="preserve">comparativos, com foco em estados e, principalmente, nos municípios, tendo-se como objeto as diferentes políticas públicas.  </w:t>
      </w:r>
    </w:p>
    <w:p w14:paraId="00000015"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esforço tem como pano de fundo o movimento de descentralização desencadeado pela Constituição Federal de 1988, a partir do qual esses entes subnacionais, destacadamente os municípios, adquiriram centralidade na produção e implementação de políticas públicas, principalmente as sociais. Dentre os achados da literatura, destacam-se a desigualdade na distribuição das capacidades entre os governos municipais em diferentes dimensões (burocrática, financeira, política, de gestão/governança, planejamento, desenvolvimento econômico e desenvolvimento humano) e em políticas específicas, em especial as de Saúde, Educação, Assistência Social, Habitação, Cultura, Ambiental, Segurança Pública, Criança e Adolescente (Abrucio &amp; Couto, 1996; </w:t>
      </w:r>
      <w:proofErr w:type="spellStart"/>
      <w:r>
        <w:rPr>
          <w:rFonts w:ascii="Times New Roman" w:eastAsia="Times New Roman" w:hAnsi="Times New Roman" w:cs="Times New Roman"/>
          <w:sz w:val="24"/>
          <w:szCs w:val="24"/>
        </w:rPr>
        <w:t>Arretche</w:t>
      </w:r>
      <w:proofErr w:type="spellEnd"/>
      <w:r>
        <w:rPr>
          <w:rFonts w:ascii="Times New Roman" w:eastAsia="Times New Roman" w:hAnsi="Times New Roman" w:cs="Times New Roman"/>
          <w:sz w:val="24"/>
          <w:szCs w:val="24"/>
        </w:rPr>
        <w:t xml:space="preserve">, 1999; Leme, 2010; Cavalcante &amp; Ribeiro, 2012; Batista, 2015; Marenco, 2017; Souza, 2017; Miranda &amp; Oliveira, 2018; Madeira, 2018; Fernandes &amp; Palotti, 2019; </w:t>
      </w:r>
      <w:proofErr w:type="spellStart"/>
      <w:r>
        <w:rPr>
          <w:rFonts w:ascii="Times New Roman" w:eastAsia="Times New Roman" w:hAnsi="Times New Roman" w:cs="Times New Roman"/>
          <w:sz w:val="24"/>
          <w:szCs w:val="24"/>
        </w:rPr>
        <w:t>Grin</w:t>
      </w:r>
      <w:proofErr w:type="spellEnd"/>
      <w:r>
        <w:rPr>
          <w:rFonts w:ascii="Times New Roman" w:eastAsia="Times New Roman" w:hAnsi="Times New Roman" w:cs="Times New Roman"/>
          <w:sz w:val="24"/>
          <w:szCs w:val="24"/>
        </w:rPr>
        <w:t xml:space="preserve"> &amp; Abrucio, 2019; Coelho, Guth &amp; Loureiro, 2020; Lima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Demarco, Papi &amp; Lima, 2021; </w:t>
      </w:r>
      <w:proofErr w:type="spellStart"/>
      <w:r>
        <w:rPr>
          <w:rFonts w:ascii="Times New Roman" w:eastAsia="Times New Roman" w:hAnsi="Times New Roman" w:cs="Times New Roman"/>
          <w:sz w:val="24"/>
          <w:szCs w:val="24"/>
        </w:rPr>
        <w:t>Grin</w:t>
      </w:r>
      <w:proofErr w:type="spellEnd"/>
      <w:r>
        <w:rPr>
          <w:rFonts w:ascii="Times New Roman" w:eastAsia="Times New Roman" w:hAnsi="Times New Roman" w:cs="Times New Roman"/>
          <w:sz w:val="24"/>
          <w:szCs w:val="24"/>
        </w:rPr>
        <w:t xml:space="preserve">; Demarco &amp; Abrucio, 2021; Lopez; Cardoso Jr., 2023; Costa &amp; Brandão, 2024; Costa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2025). </w:t>
      </w:r>
    </w:p>
    <w:p w14:paraId="00000016"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base nas contribuições de Weber e Mann e os avanços logrados nessa ampla literatura, definem-se, na próxima seção, o conceito de capacidade estatal infraestrutural e suas dimensões constitutivas.</w:t>
      </w:r>
    </w:p>
    <w:p w14:paraId="00000017" w14:textId="77777777" w:rsidR="00DE0B38" w:rsidRDefault="00DE0B38">
      <w:pPr>
        <w:spacing w:after="0" w:line="360" w:lineRule="auto"/>
        <w:jc w:val="both"/>
        <w:rPr>
          <w:rFonts w:ascii="Times New Roman" w:eastAsia="Times New Roman" w:hAnsi="Times New Roman" w:cs="Times New Roman"/>
          <w:sz w:val="24"/>
          <w:szCs w:val="24"/>
        </w:rPr>
      </w:pPr>
    </w:p>
    <w:p w14:paraId="00000018" w14:textId="77777777" w:rsidR="00DE0B3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Capacidade estatal infraestrutural</w:t>
      </w:r>
      <w:r>
        <w:t xml:space="preserve"> </w:t>
      </w:r>
      <w:r>
        <w:rPr>
          <w:rFonts w:ascii="Times New Roman" w:eastAsia="Times New Roman" w:hAnsi="Times New Roman" w:cs="Times New Roman"/>
          <w:b/>
          <w:bCs/>
          <w:sz w:val="24"/>
          <w:szCs w:val="24"/>
        </w:rPr>
        <w:t>no provimento de políticas públicas: definição e dimensões</w:t>
      </w:r>
    </w:p>
    <w:p w14:paraId="00000019"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correspondência com a diversidade de perspectivas analíticas e enfoques mobilizados nos estudos que têm como foco o Estado nacional ou governos subnacionais, verificam-se diferentes definições de capacidade estatal. Inaugurando o debate, </w:t>
      </w:r>
      <w:proofErr w:type="spellStart"/>
      <w:r>
        <w:rPr>
          <w:rFonts w:ascii="Times New Roman" w:eastAsia="Times New Roman" w:hAnsi="Times New Roman" w:cs="Times New Roman"/>
          <w:sz w:val="24"/>
          <w:szCs w:val="24"/>
        </w:rPr>
        <w:t>Skocpol</w:t>
      </w:r>
      <w:proofErr w:type="spellEnd"/>
      <w:r>
        <w:rPr>
          <w:rFonts w:ascii="Times New Roman" w:eastAsia="Times New Roman" w:hAnsi="Times New Roman" w:cs="Times New Roman"/>
          <w:sz w:val="24"/>
          <w:szCs w:val="24"/>
        </w:rPr>
        <w:t xml:space="preserve"> (1985) propõe definição ampla: capacidade das elites estatais para formular e implementar estratégias e políticas distintas. Em direção similar, Pires e Gomide (2016) definem-na como a “habilidade de implantar decisões e conseguir alcançar os fins almejados pelo Estado” (p. 286). Analisando definições mais específicas, propostas em diversos estudos, </w:t>
      </w:r>
      <w:proofErr w:type="spellStart"/>
      <w:r>
        <w:rPr>
          <w:rFonts w:ascii="Times New Roman" w:eastAsia="Times New Roman" w:hAnsi="Times New Roman" w:cs="Times New Roman"/>
          <w:sz w:val="24"/>
          <w:szCs w:val="24"/>
        </w:rPr>
        <w:t>Cingolani</w:t>
      </w:r>
      <w:proofErr w:type="spellEnd"/>
      <w:r>
        <w:rPr>
          <w:rFonts w:ascii="Times New Roman" w:eastAsia="Times New Roman" w:hAnsi="Times New Roman" w:cs="Times New Roman"/>
          <w:sz w:val="24"/>
          <w:szCs w:val="24"/>
        </w:rPr>
        <w:t xml:space="preserve"> (2013) argumenta que ‘capacidade estatal’ é um conceito polissêmico que remete para dimensões diferentes do poder estatal, quais sejam, coercitivo/miliar, fiscal, administrativo/ implementação, transformativo ou industrialização, infraestrutural, cobertura relacional/ territorial, legal, político. </w:t>
      </w:r>
    </w:p>
    <w:p w14:paraId="0000001A"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polissemia que, na visão de </w:t>
      </w:r>
      <w:proofErr w:type="spellStart"/>
      <w:r>
        <w:rPr>
          <w:rFonts w:ascii="Times New Roman" w:eastAsia="Times New Roman" w:hAnsi="Times New Roman" w:cs="Times New Roman"/>
          <w:sz w:val="24"/>
          <w:szCs w:val="24"/>
        </w:rPr>
        <w:t>Cingolani</w:t>
      </w:r>
      <w:proofErr w:type="spellEnd"/>
      <w:r>
        <w:rPr>
          <w:rFonts w:ascii="Times New Roman" w:eastAsia="Times New Roman" w:hAnsi="Times New Roman" w:cs="Times New Roman"/>
          <w:sz w:val="24"/>
          <w:szCs w:val="24"/>
        </w:rPr>
        <w:t xml:space="preserve"> (2013), seria indicadora da natureza multidimensional das capacidades estatais, possui também contornos negativos na percepção de diversos analistas e é acompanhada por outros problemas; tais como, extensão conceitual indevida, isto é, aplicação de determinado conceito fora do âmbito previamente aplicável; circularidade na argumentação, com capacidade estatal sendo ao mesmo tempo a causa e o resultado dos mesmos fenômenos e profusão de termos referidos a fenômenos similares). </w:t>
      </w:r>
    </w:p>
    <w:p w14:paraId="0000001B"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recomendações de solução desses problemas são diversas, e duas delas são seguidas no esforço aqui desenvolvido. A primeira, feita por Gomide; Pereira &amp; Machado (2018), refere-se à utilização do método proposto por </w:t>
      </w:r>
      <w:proofErr w:type="spellStart"/>
      <w:r>
        <w:rPr>
          <w:rFonts w:ascii="Times New Roman" w:eastAsia="Times New Roman" w:hAnsi="Times New Roman" w:cs="Times New Roman"/>
          <w:sz w:val="24"/>
          <w:szCs w:val="24"/>
        </w:rPr>
        <w:t>Goertz</w:t>
      </w:r>
      <w:proofErr w:type="spellEnd"/>
      <w:r>
        <w:rPr>
          <w:rFonts w:ascii="Times New Roman" w:eastAsia="Times New Roman" w:hAnsi="Times New Roman" w:cs="Times New Roman"/>
          <w:sz w:val="24"/>
          <w:szCs w:val="24"/>
        </w:rPr>
        <w:t xml:space="preserve"> (2006) para construção conceitual, distinguindo os níveis ontológico (o que é), constitutivo (para que serve) e indicativo (como medir); a segunda tem por referência o argumento de </w:t>
      </w:r>
      <w:proofErr w:type="spellStart"/>
      <w:r>
        <w:rPr>
          <w:rFonts w:ascii="Times New Roman" w:eastAsia="Times New Roman" w:hAnsi="Times New Roman" w:cs="Times New Roman"/>
          <w:sz w:val="24"/>
          <w:szCs w:val="24"/>
        </w:rPr>
        <w:t>Bertranou</w:t>
      </w:r>
      <w:proofErr w:type="spellEnd"/>
      <w:r>
        <w:rPr>
          <w:rFonts w:ascii="Times New Roman" w:eastAsia="Times New Roman" w:hAnsi="Times New Roman" w:cs="Times New Roman"/>
          <w:sz w:val="24"/>
          <w:szCs w:val="24"/>
        </w:rPr>
        <w:t xml:space="preserve"> (2012, </w:t>
      </w:r>
      <w:r>
        <w:rPr>
          <w:rFonts w:ascii="Times New Roman" w:eastAsia="Times New Roman" w:hAnsi="Times New Roman" w:cs="Times New Roman"/>
          <w:i/>
          <w:iCs/>
          <w:sz w:val="24"/>
          <w:szCs w:val="24"/>
        </w:rPr>
        <w:t>apud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Grin</w:t>
      </w:r>
      <w:proofErr w:type="spellEnd"/>
      <w:r>
        <w:rPr>
          <w:rFonts w:ascii="Times New Roman" w:eastAsia="Times New Roman" w:hAnsi="Times New Roman" w:cs="Times New Roman"/>
          <w:sz w:val="24"/>
          <w:szCs w:val="24"/>
        </w:rPr>
        <w:t xml:space="preserve">; Demarco &amp; Abrucio, 2021, p. 44) de que a capacidade estatal não pode ser definida de forma abstrata, mas, sim, em relação aos fins e metas que a organização se propõe a cumprir. </w:t>
      </w:r>
    </w:p>
    <w:p w14:paraId="0000001C"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conceito de ‘capacidade estatal infraestrutural no provimento de políticas públicas’ é aqui definido como ‘capacidade estatal de efetivo provimento dos bens e serviços normativamente estabelecidos em determinada área de política, ao longo da respectiva área de jurisdição (nacional/federal ou subnacional)’. </w:t>
      </w:r>
    </w:p>
    <w:p w14:paraId="0000001D"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Passando do nível ontológico do conceito para suas dimensões constitutivas, nos termos de </w:t>
      </w:r>
      <w:proofErr w:type="spellStart"/>
      <w:r>
        <w:rPr>
          <w:rFonts w:ascii="Times New Roman" w:eastAsia="Times New Roman" w:hAnsi="Times New Roman" w:cs="Times New Roman"/>
          <w:sz w:val="24"/>
          <w:szCs w:val="24"/>
        </w:rPr>
        <w:t>Goertz</w:t>
      </w:r>
      <w:proofErr w:type="spellEnd"/>
      <w:r>
        <w:rPr>
          <w:rFonts w:ascii="Times New Roman" w:eastAsia="Times New Roman" w:hAnsi="Times New Roman" w:cs="Times New Roman"/>
          <w:sz w:val="24"/>
          <w:szCs w:val="24"/>
        </w:rPr>
        <w:t xml:space="preserve"> (2006), cabe destacar, em primeiro lugar, que essa definição de capacidade estatal se inspira no entendimento de Mann (2008) de que o poder infraestrutural, isto é, “a capacidade do Estado para realmente penetrar a sociedade civil e implementar suas ações ao longo do território” (p. 355), teve seu incremento impulsionado pela ampliação da burocracia civil, das infraestruturas públicas e da representação política, eventos que cristalizaram, na visão do analista, a </w:t>
      </w:r>
      <w:proofErr w:type="spellStart"/>
      <w:r>
        <w:rPr>
          <w:rFonts w:ascii="Times New Roman" w:eastAsia="Times New Roman" w:hAnsi="Times New Roman" w:cs="Times New Roman"/>
          <w:sz w:val="24"/>
          <w:szCs w:val="24"/>
        </w:rPr>
        <w:t>civilinização</w:t>
      </w:r>
      <w:proofErr w:type="spellEnd"/>
      <w:r>
        <w:rPr>
          <w:rFonts w:ascii="Times New Roman" w:eastAsia="Times New Roman" w:hAnsi="Times New Roman" w:cs="Times New Roman"/>
          <w:sz w:val="24"/>
          <w:szCs w:val="24"/>
        </w:rPr>
        <w:t xml:space="preserve"> do Estado. Sendo assim, tendo em vista o argumento de </w:t>
      </w:r>
      <w:proofErr w:type="spellStart"/>
      <w:r>
        <w:rPr>
          <w:rFonts w:ascii="Times New Roman" w:eastAsia="Times New Roman" w:hAnsi="Times New Roman" w:cs="Times New Roman"/>
          <w:sz w:val="24"/>
          <w:szCs w:val="24"/>
        </w:rPr>
        <w:t>Bertranou</w:t>
      </w:r>
      <w:proofErr w:type="spellEnd"/>
      <w:r>
        <w:rPr>
          <w:rFonts w:ascii="Times New Roman" w:eastAsia="Times New Roman" w:hAnsi="Times New Roman" w:cs="Times New Roman"/>
          <w:sz w:val="24"/>
          <w:szCs w:val="24"/>
        </w:rPr>
        <w:t xml:space="preserve"> (2012), as dimensões constitutivas da capacidade estatal infraestrutural devem ser definidas por referência aos fins e metas que o Estado (em nível nacional/federal ou subnacional) se propõe a alcançar em determinada área de política, no âmbito de sua jurisdição, e a efetividade desse propósito exige compatibilização entre a distribuição territorial, quantidade e qualidade das infraestruturas e burocracias envolvidas na implementação da política e a distribuição territorial, perfil e tamanho do público-alvo a que se destinam os bens e serviços normativamente nela previstos. Com base nessas premissas, distinguem-se duas </w:t>
      </w:r>
      <w:r>
        <w:rPr>
          <w:rFonts w:ascii="Times New Roman" w:eastAsia="Times New Roman" w:hAnsi="Times New Roman" w:cs="Times New Roman"/>
          <w:sz w:val="24"/>
          <w:szCs w:val="24"/>
        </w:rPr>
        <w:lastRenderedPageBreak/>
        <w:t>dimensões constitutivas do conceito de capacidade estatal infraestrutural: (i) infraestruturas físicas normativamente definidas para a entrega dos bens e serviços previstos em determinada área de política;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burocracias do nível da rua para a implementação dos referidos bens e serviços. Na medida em que se considera também que a capacidade estatal infraestrutural se torna efetiva apenas se essas infraestruturas e burocracias possuem distribuição territorial em quantidade e qualidade adequadas à distribuição territorial, tamanho e perfil da população a que se destinam os bens e serviços normativamente estabelecidos na área de política em tela, a análise dessa capacidade deve mobilizar, então, indicadores relativos a infraestruturas e burocracias do nível de rua disponíveis e ao público-alvo a que se destinam os bens e serviços.  </w:t>
      </w:r>
    </w:p>
    <w:p w14:paraId="0000001E"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Cabe destacar, ainda, que também em dialogo com Weber e Mann, as duas dimensões da capacidade estatal infraestrutural – burocracia e infraestruturas - têm sido abordadas de forma relevante nos estudos sobre as capacidades estatais na produção e implementação de políticas públicas.</w:t>
      </w:r>
    </w:p>
    <w:p w14:paraId="0000001F"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que se refere à burocracia, o debate tem como ponto de partida seus atributos e as prescrições relativas à relação que ela deve manter com os atores sociais e políticos. Em síntese, o argumento é de que, com vistas ao desenvolvimento multidimensional, mantendo-se as qualidades da burocracia e acrescentando-se o controle social aos controles institucionais, o seu insulamento, preconizado por Weber, deve ser substituído pela articulação e interlocução com os atores econômicos, sociais e políticos (Evans, 2004; 2011; </w:t>
      </w:r>
      <w:proofErr w:type="spellStart"/>
      <w:r>
        <w:rPr>
          <w:rFonts w:ascii="Times New Roman" w:eastAsia="Times New Roman" w:hAnsi="Times New Roman" w:cs="Times New Roman"/>
          <w:sz w:val="24"/>
          <w:szCs w:val="24"/>
        </w:rPr>
        <w:t>Gestel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Voets</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Verhoest</w:t>
      </w:r>
      <w:proofErr w:type="spellEnd"/>
      <w:r>
        <w:rPr>
          <w:rFonts w:ascii="Times New Roman" w:eastAsia="Times New Roman" w:hAnsi="Times New Roman" w:cs="Times New Roman"/>
          <w:sz w:val="24"/>
          <w:szCs w:val="24"/>
        </w:rPr>
        <w:t>, 2012; Pires &amp; Gomide, 2014; 2016; Gomide &amp; Pereira, 2018;</w:t>
      </w:r>
      <w:r>
        <w:t xml:space="preserve"> </w:t>
      </w:r>
      <w:r>
        <w:rPr>
          <w:rFonts w:ascii="Times New Roman" w:eastAsia="Times New Roman" w:hAnsi="Times New Roman" w:cs="Times New Roman"/>
          <w:sz w:val="24"/>
          <w:szCs w:val="24"/>
        </w:rPr>
        <w:t xml:space="preserve">Abrucio &amp; Loureiro, 2018; Fernandes; Teixeira &amp; Zuccolotto, 2021). </w:t>
      </w:r>
    </w:p>
    <w:p w14:paraId="00000020"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substituição do insulamento pela articulação e interlocução da burocracia com atores sociais e políticos, paralelamente à ampliação dos controles, configuram o quadro que Cavalcante, </w:t>
      </w:r>
      <w:proofErr w:type="spellStart"/>
      <w:r>
        <w:rPr>
          <w:rFonts w:ascii="Times New Roman" w:eastAsia="Times New Roman" w:hAnsi="Times New Roman" w:cs="Times New Roman"/>
          <w:sz w:val="24"/>
          <w:szCs w:val="24"/>
        </w:rPr>
        <w:t>Lotta</w:t>
      </w:r>
      <w:proofErr w:type="spellEnd"/>
      <w:r>
        <w:rPr>
          <w:rFonts w:ascii="Times New Roman" w:eastAsia="Times New Roman" w:hAnsi="Times New Roman" w:cs="Times New Roman"/>
          <w:sz w:val="24"/>
          <w:szCs w:val="24"/>
        </w:rPr>
        <w:t xml:space="preserve"> e Oliveira (2018) denominam ‘governança democrática’. Um modelo de atuação que resulta, segundo os autores, de transformações socioeconômicas, tecnológicas e políticas e dos mandamentos da Constituição Federal de 1988, especificamente, os relacionados à diversificação do controle social, fortalecimento dos governos subnacionais e independência dos Poderes. Configurando a governança democrática, destacam-se, segundo os autores, os movimentos de ampliação do tamanho e diversificação da burocracia, em razão da expansão das atribuições do Estado brasileiro, especialmente no nível municipal, e de sua valorização e profissionalização, especialmente no nível federal. </w:t>
      </w:r>
    </w:p>
    <w:p w14:paraId="00000021"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perfil e os papéis desempenhados pela burocracia também têm sido objeto de análise, atentando-se, especialmente, aos elementos estruturais e padrões de atuação dos segmentos envolvidos na produção e implementação das políticas públicas. Distinguem-se as burocracias de alto e médio escalão (</w:t>
      </w:r>
      <w:proofErr w:type="spellStart"/>
      <w:r>
        <w:rPr>
          <w:rFonts w:ascii="Times New Roman" w:eastAsia="Times New Roman" w:hAnsi="Times New Roman" w:cs="Times New Roman"/>
          <w:sz w:val="24"/>
          <w:szCs w:val="24"/>
        </w:rPr>
        <w:t>Lotta</w:t>
      </w:r>
      <w:proofErr w:type="spellEnd"/>
      <w:r>
        <w:rPr>
          <w:rFonts w:ascii="Times New Roman" w:eastAsia="Times New Roman" w:hAnsi="Times New Roman" w:cs="Times New Roman"/>
          <w:sz w:val="24"/>
          <w:szCs w:val="24"/>
        </w:rPr>
        <w:t xml:space="preserve">; Pires &amp; Oliveira, 2014; Cavalcante &amp; </w:t>
      </w:r>
      <w:proofErr w:type="spellStart"/>
      <w:r>
        <w:rPr>
          <w:rFonts w:ascii="Times New Roman" w:eastAsia="Times New Roman" w:hAnsi="Times New Roman" w:cs="Times New Roman"/>
          <w:sz w:val="24"/>
          <w:szCs w:val="24"/>
        </w:rPr>
        <w:t>Lotta</w:t>
      </w:r>
      <w:proofErr w:type="spellEnd"/>
      <w:r>
        <w:rPr>
          <w:rFonts w:ascii="Times New Roman" w:eastAsia="Times New Roman" w:hAnsi="Times New Roman" w:cs="Times New Roman"/>
          <w:sz w:val="24"/>
          <w:szCs w:val="24"/>
        </w:rPr>
        <w:t>, 2015; Palotti &amp; Cavalcante, 2018; Pires, 2018</w:t>
      </w:r>
      <w:r>
        <w:t xml:space="preserve">; </w:t>
      </w:r>
      <w:r>
        <w:rPr>
          <w:rFonts w:ascii="Times New Roman" w:eastAsia="Times New Roman" w:hAnsi="Times New Roman" w:cs="Times New Roman"/>
          <w:sz w:val="24"/>
          <w:szCs w:val="24"/>
        </w:rPr>
        <w:t xml:space="preserve">Oliveira &amp; Abrucio, 2018) e a burocracia do nível da rua (Cavalcanti; </w:t>
      </w:r>
      <w:proofErr w:type="spellStart"/>
      <w:r>
        <w:rPr>
          <w:rFonts w:ascii="Times New Roman" w:eastAsia="Times New Roman" w:hAnsi="Times New Roman" w:cs="Times New Roman"/>
          <w:sz w:val="24"/>
          <w:szCs w:val="24"/>
        </w:rPr>
        <w:t>Lotta</w:t>
      </w:r>
      <w:proofErr w:type="spellEnd"/>
      <w:r>
        <w:rPr>
          <w:rFonts w:ascii="Times New Roman" w:eastAsia="Times New Roman" w:hAnsi="Times New Roman" w:cs="Times New Roman"/>
          <w:sz w:val="24"/>
          <w:szCs w:val="24"/>
        </w:rPr>
        <w:t xml:space="preserve"> &amp; Pires, 2018). Esta, nos termos de </w:t>
      </w:r>
      <w:proofErr w:type="spellStart"/>
      <w:r>
        <w:rPr>
          <w:rFonts w:ascii="Times New Roman" w:eastAsia="Times New Roman" w:hAnsi="Times New Roman" w:cs="Times New Roman"/>
          <w:sz w:val="24"/>
          <w:szCs w:val="24"/>
        </w:rPr>
        <w:t>Lipsky</w:t>
      </w:r>
      <w:proofErr w:type="spellEnd"/>
      <w:r>
        <w:rPr>
          <w:rFonts w:ascii="Times New Roman" w:eastAsia="Times New Roman" w:hAnsi="Times New Roman" w:cs="Times New Roman"/>
          <w:sz w:val="24"/>
          <w:szCs w:val="24"/>
        </w:rPr>
        <w:t xml:space="preserve"> (1980), são os agentes responsáveis pela entrega dos bens e serviços públicos aos cidadãos – técnicos, professores etc.-, também denominados ‘agentes de implementação’ (</w:t>
      </w:r>
      <w:proofErr w:type="spellStart"/>
      <w:r>
        <w:rPr>
          <w:rFonts w:ascii="Times New Roman" w:eastAsia="Times New Roman" w:hAnsi="Times New Roman" w:cs="Times New Roman"/>
          <w:sz w:val="24"/>
          <w:szCs w:val="24"/>
        </w:rPr>
        <w:t>Lotta</w:t>
      </w:r>
      <w:proofErr w:type="spellEnd"/>
      <w:r>
        <w:rPr>
          <w:rFonts w:ascii="Times New Roman" w:eastAsia="Times New Roman" w:hAnsi="Times New Roman" w:cs="Times New Roman"/>
          <w:sz w:val="24"/>
          <w:szCs w:val="24"/>
        </w:rPr>
        <w:t xml:space="preserve">, 2014) e ‘burocratas de linha de frente’ (Pires, 2009; Oliveira, 2012). </w:t>
      </w:r>
    </w:p>
    <w:p w14:paraId="00000022"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contribuição de </w:t>
      </w:r>
      <w:proofErr w:type="spellStart"/>
      <w:r>
        <w:rPr>
          <w:rFonts w:ascii="Times New Roman" w:eastAsia="Times New Roman" w:hAnsi="Times New Roman" w:cs="Times New Roman"/>
          <w:sz w:val="24"/>
          <w:szCs w:val="24"/>
        </w:rPr>
        <w:t>Lipsky</w:t>
      </w:r>
      <w:proofErr w:type="spellEnd"/>
      <w:r>
        <w:rPr>
          <w:rFonts w:ascii="Times New Roman" w:eastAsia="Times New Roman" w:hAnsi="Times New Roman" w:cs="Times New Roman"/>
          <w:sz w:val="24"/>
          <w:szCs w:val="24"/>
        </w:rPr>
        <w:t xml:space="preserve"> (1980) consiste em destacar que a atuação da burocracia do nível da rua é guiada por normas, hierarquia e estrutura organizacionais, mas eles possuem algum grau de discricionariedade e autonomia na tomada de decisões alocativas, dada a própria natureza de suas funções: interações face a face com usuários, em situações complexas, geralmente não antevistas pela normatização; necessidade de interpretar um conjunto amplo de regulamentações para sua aplicação/adaptação a situações com que se defrontam na prática; dificuldade de supervisão, portanto, de controle por parte da agência do trabalho por eles realizado. Sendo assim, afirma </w:t>
      </w:r>
      <w:proofErr w:type="spellStart"/>
      <w:r>
        <w:rPr>
          <w:rFonts w:ascii="Times New Roman" w:eastAsia="Times New Roman" w:hAnsi="Times New Roman" w:cs="Times New Roman"/>
          <w:sz w:val="24"/>
          <w:szCs w:val="24"/>
        </w:rPr>
        <w:t>Lipsky</w:t>
      </w:r>
      <w:proofErr w:type="spellEnd"/>
      <w:r>
        <w:rPr>
          <w:rFonts w:ascii="Times New Roman" w:eastAsia="Times New Roman" w:hAnsi="Times New Roman" w:cs="Times New Roman"/>
          <w:sz w:val="24"/>
          <w:szCs w:val="24"/>
        </w:rPr>
        <w:t xml:space="preserve"> (1980), apesar de a discricionariedade frequentemente resultar em distanciamento entre os resultados desejados pelos órgãos (a política programática) e a política efetivamente entregue, é ela que permite que o trabalho seja realizado, que os bens e serviços públicos sejam efetivamente entregues à população a que se destinam.</w:t>
      </w:r>
    </w:p>
    <w:p w14:paraId="00000023"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que se refere às infraestruturas físicas requeridas para a implementação das políticas públicas, há também avanços importantes na literatura brasileira. Em perspectiva comparada, tem sido de interesse crescente a análise da distribuição de infraestruturas públicas de políticas sociais (por exemplo, escolas, Centros de Referência de Assistência, hospitais) em estados, municípios e regiões, seja como (i) variável explicativa de, entre outras coisas, os resultados alcançados nas áreas da Educação (Cerqueira &amp; </w:t>
      </w:r>
      <w:proofErr w:type="spellStart"/>
      <w:r>
        <w:rPr>
          <w:rFonts w:ascii="Times New Roman" w:eastAsia="Times New Roman" w:hAnsi="Times New Roman" w:cs="Times New Roman"/>
          <w:sz w:val="24"/>
          <w:szCs w:val="24"/>
        </w:rPr>
        <w:t>Sawer</w:t>
      </w:r>
      <w:proofErr w:type="spellEnd"/>
      <w:r>
        <w:rPr>
          <w:rFonts w:ascii="Times New Roman" w:eastAsia="Times New Roman" w:hAnsi="Times New Roman" w:cs="Times New Roman"/>
          <w:sz w:val="24"/>
          <w:szCs w:val="24"/>
        </w:rPr>
        <w:t xml:space="preserve">, 2007; </w:t>
      </w:r>
      <w:proofErr w:type="spellStart"/>
      <w:r>
        <w:rPr>
          <w:rFonts w:ascii="Times New Roman" w:eastAsia="Times New Roman" w:hAnsi="Times New Roman" w:cs="Times New Roman"/>
          <w:sz w:val="24"/>
          <w:szCs w:val="24"/>
        </w:rPr>
        <w:t>Sátyro</w:t>
      </w:r>
      <w:proofErr w:type="spellEnd"/>
      <w:r>
        <w:rPr>
          <w:rFonts w:ascii="Times New Roman" w:eastAsia="Times New Roman" w:hAnsi="Times New Roman" w:cs="Times New Roman"/>
          <w:sz w:val="24"/>
          <w:szCs w:val="24"/>
        </w:rPr>
        <w:t xml:space="preserve"> &amp; Soares, 2007; Soares &amp; Alves, 2013; Alves &amp; Xavier, 2018; Segatto; Euclydes &amp; Abrucio, 2021; Braga, Silva &amp; Nonato, 2024); Assistência Social (Silva, 2015; </w:t>
      </w:r>
      <w:proofErr w:type="spellStart"/>
      <w:r>
        <w:rPr>
          <w:rFonts w:ascii="Times New Roman" w:eastAsia="Times New Roman" w:hAnsi="Times New Roman" w:cs="Times New Roman"/>
          <w:sz w:val="24"/>
          <w:szCs w:val="24"/>
        </w:rPr>
        <w:t>Sátyro</w:t>
      </w:r>
      <w:proofErr w:type="spellEnd"/>
      <w:r>
        <w:rPr>
          <w:rFonts w:ascii="Times New Roman" w:eastAsia="Times New Roman" w:hAnsi="Times New Roman" w:cs="Times New Roman"/>
          <w:sz w:val="24"/>
          <w:szCs w:val="24"/>
        </w:rPr>
        <w:t xml:space="preserve">, Cunha &amp; Campos, 2016; </w:t>
      </w:r>
      <w:proofErr w:type="spellStart"/>
      <w:r>
        <w:rPr>
          <w:rFonts w:ascii="Times New Roman" w:eastAsia="Times New Roman" w:hAnsi="Times New Roman" w:cs="Times New Roman"/>
          <w:sz w:val="24"/>
          <w:szCs w:val="24"/>
        </w:rPr>
        <w:t>Bichir</w:t>
      </w:r>
      <w:proofErr w:type="spellEnd"/>
      <w:r>
        <w:rPr>
          <w:rFonts w:ascii="Times New Roman" w:eastAsia="Times New Roman" w:hAnsi="Times New Roman" w:cs="Times New Roman"/>
          <w:sz w:val="24"/>
          <w:szCs w:val="24"/>
        </w:rPr>
        <w:t xml:space="preserve">; Simoni Júnior &amp; Pereira, 2020; ); Desportos (Costa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2024), seja como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xml:space="preserve">) fator a ser explicado por outras variáveis, por exemplo, o financiamento na área de Educação (Duarte &amp; Braga, 2019; Schneider; Frantz &amp; Alves, 2020). A distribuição de outras infraestruturas também têm sido objeto de escrutínio; por exemplo, as tecnologias de informação e comunicação municipais (Ribeiro; </w:t>
      </w:r>
      <w:proofErr w:type="spellStart"/>
      <w:r>
        <w:rPr>
          <w:rFonts w:ascii="Times New Roman" w:eastAsia="Times New Roman" w:hAnsi="Times New Roman" w:cs="Times New Roman"/>
          <w:sz w:val="24"/>
          <w:szCs w:val="24"/>
        </w:rPr>
        <w:t>Macaya</w:t>
      </w:r>
      <w:proofErr w:type="spellEnd"/>
      <w:r>
        <w:rPr>
          <w:rFonts w:ascii="Times New Roman" w:eastAsia="Times New Roman" w:hAnsi="Times New Roman" w:cs="Times New Roman"/>
          <w:sz w:val="24"/>
          <w:szCs w:val="24"/>
        </w:rPr>
        <w:t xml:space="preserve"> &amp; </w:t>
      </w:r>
      <w:r>
        <w:rPr>
          <w:rFonts w:ascii="Times New Roman" w:eastAsia="Times New Roman" w:hAnsi="Times New Roman" w:cs="Times New Roman"/>
          <w:sz w:val="24"/>
          <w:szCs w:val="24"/>
        </w:rPr>
        <w:lastRenderedPageBreak/>
        <w:t xml:space="preserve">Coelho, 2021), produção de serviços de saúde de alta complexidade (Lima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2019), infraestrutura energética, telecomunicações e saneamento básico (Medeiros &amp; Oliveira, 2020). Dentre os principais achados desses estudos, destaca-se o de desigualdade na distribuição espacial (entre municípios, estados) das infraestruturas analisadas, frequentemente impactando negativamente a equidade do acesso dos cidadãos a que se destinam os bens e serviços a que teriam direito. </w:t>
      </w:r>
    </w:p>
    <w:p w14:paraId="00000024"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foco na distribuição de infraestruturas no âmbito municipal, no entanto, a atenção ainda é residual. Foi encontrado apenas o estudo de Ferreira &amp; Fernandes (2023), que investigam o acesso de crianças de escolas municipais de Curitiba a locais consolidados de lazer e cultura. Ao verificar a distribuição desigual das infraestruturas de lazer e cultura entre os bairros, as autoras concluem que “[a] cidade se mostrou injusta espacialmente, e o bairro apresentou-se modelar, ensinando posições e status superior a algumas crianças [as que residem em bairros de classe alta] e subalternidade e sedentarismo para outras [as que vivem em bairros mais pobres]” (p. s/n). </w:t>
      </w:r>
    </w:p>
    <w:p w14:paraId="00000025"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Definido o conceito de capacidade estatal infraestrutural no provimento de políticas públicas nos níveis ontológico e constitutivo, e apresentados os contornos de seus dois componentes: burocracia do nível de rua e infraestruturas físicas, a próxima seção avança na definição dos indicadores dessas duas dimensões. Cabe destacar a ressalva feita por </w:t>
      </w:r>
      <w:proofErr w:type="spellStart"/>
      <w:r>
        <w:rPr>
          <w:rFonts w:ascii="Times New Roman" w:eastAsia="Times New Roman" w:hAnsi="Times New Roman" w:cs="Times New Roman"/>
          <w:sz w:val="24"/>
          <w:szCs w:val="24"/>
        </w:rPr>
        <w:t>Goertz</w:t>
      </w:r>
      <w:proofErr w:type="spellEnd"/>
      <w:r>
        <w:rPr>
          <w:rFonts w:ascii="Times New Roman" w:eastAsia="Times New Roman" w:hAnsi="Times New Roman" w:cs="Times New Roman"/>
          <w:sz w:val="24"/>
          <w:szCs w:val="24"/>
        </w:rPr>
        <w:t xml:space="preserve"> (2006) de que essa definição é operacional e, portanto, deve estar direcionada para o objeto específico em análise que, neste trabalho, são as políticas de Saúde, Educação e Assistência Social, cujo provimento está sob a responsabilidade do governo do Município de Belo Horizonte. </w:t>
      </w:r>
    </w:p>
    <w:p w14:paraId="00000026" w14:textId="77777777" w:rsidR="00DE0B38" w:rsidRDefault="00DE0B38">
      <w:pPr>
        <w:spacing w:after="0" w:line="360" w:lineRule="auto"/>
        <w:jc w:val="both"/>
        <w:rPr>
          <w:rFonts w:ascii="Times New Roman" w:eastAsia="Times New Roman" w:hAnsi="Times New Roman" w:cs="Times New Roman"/>
          <w:sz w:val="24"/>
          <w:szCs w:val="24"/>
        </w:rPr>
      </w:pPr>
    </w:p>
    <w:p w14:paraId="00000027" w14:textId="77777777" w:rsidR="00DE0B38" w:rsidRDefault="00000000">
      <w:pPr>
        <w:spacing w:after="12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 capacidade estatal infraestrutural no provimento das políticas de Saúde, Educação e Assistência em Belo Horizonte em perspectiva comparada</w:t>
      </w:r>
    </w:p>
    <w:p w14:paraId="00000028"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a comparação da capacidade estatal infraestrutural no provimento das políticas de Saúde, Educação e Assistência Social em Belo Horizonte foram selecionados indicadores das variáveis que compõem as dimensões constitutivas do conceito, especificamente, as relativas à burocracia do nível de rua e infraestruturas previstas na normatização das três áreas. Considerando que a efetividade do provimento, portanto, a existência de capacidade estatal infraestrutural, supõe a adequação da quantidade e distribuição territorial das infraestruturas e das burocracias ao perfil, tamanho e distribuição territorial do público-alvo a que se destinam os bens e serviços providos pelas políticas em foco, deve também ser selecionados indicadores dessas variáveis. </w:t>
      </w:r>
    </w:p>
    <w:p w14:paraId="00000029" w14:textId="77777777" w:rsidR="00DE0B38" w:rsidRDefault="0000000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que segue, são apresentados, primeiro (Quadros 1 e 2), os indicadores selecionados para as variáveis que compõem as dimensões constitutivas do conceito, quais sejam: (i) quantidade e abrangência espacial de infraestruturas disponíveis;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tipo e tamanho de burocracias do nível de rua em exercício;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 perfil e tamanho do público-alvo, de cada uma das três políticas em tela nas nove regionais administrativas do município. Na sequência, são apresentados a fórmula de cálculo do índice de capacidade estatal infraestrutural e computados os Índice de Capacidade Estatal Infraestrutural em Saúde (ICEI-S), Índice de Capacidade Estatal Infraestrutural na política de Educação (ICEI-E), Índice de Capacidade Estatal Infraestrutural na política de Assistência Social (ICEI-AS) referidos ao Município de Belo Horizonte</w:t>
      </w:r>
    </w:p>
    <w:p w14:paraId="0000002A" w14:textId="77777777" w:rsidR="00DE0B38" w:rsidRDefault="00DE0B38">
      <w:pPr>
        <w:spacing w:after="0" w:line="360" w:lineRule="auto"/>
        <w:ind w:firstLine="709"/>
        <w:jc w:val="both"/>
        <w:rPr>
          <w:rFonts w:ascii="Times New Roman" w:eastAsia="Times New Roman" w:hAnsi="Times New Roman" w:cs="Times New Roman"/>
          <w:sz w:val="24"/>
          <w:szCs w:val="24"/>
        </w:rPr>
      </w:pPr>
    </w:p>
    <w:p w14:paraId="156FACFB" w14:textId="77777777" w:rsidR="00080895" w:rsidRDefault="00080895">
      <w:pPr>
        <w:spacing w:after="0" w:line="360" w:lineRule="auto"/>
        <w:ind w:firstLine="709"/>
        <w:jc w:val="both"/>
        <w:rPr>
          <w:rFonts w:ascii="Times New Roman" w:eastAsia="Times New Roman" w:hAnsi="Times New Roman" w:cs="Times New Roman"/>
          <w:sz w:val="24"/>
          <w:szCs w:val="24"/>
        </w:rPr>
        <w:sectPr w:rsidR="00080895">
          <w:pgSz w:w="11906" w:h="16838"/>
          <w:pgMar w:top="1418" w:right="1701" w:bottom="1418" w:left="1701" w:header="708" w:footer="708" w:gutter="0"/>
          <w:cols w:space="720"/>
        </w:sectPr>
      </w:pPr>
    </w:p>
    <w:p w14:paraId="60B0052D" w14:textId="5932B8DA" w:rsidR="00DA1CD0" w:rsidRDefault="00DA1CD0" w:rsidP="001007DF">
      <w:pPr>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lastRenderedPageBreak/>
        <w:t>Indicadores preliminares para as políticas de Educação, Saúde e Assistência Social</w:t>
      </w:r>
    </w:p>
    <w:p w14:paraId="19D82E9F" w14:textId="77777777" w:rsidR="00DA1CD0" w:rsidRDefault="00DA1CD0" w:rsidP="005C0E5A">
      <w:pPr>
        <w:rPr>
          <w:rFonts w:ascii="Times New Roman" w:hAnsi="Times New Roman" w:cs="Times New Roman"/>
          <w:b/>
          <w:bCs/>
          <w:kern w:val="2"/>
          <w:sz w:val="28"/>
          <w:szCs w:val="28"/>
          <w:lang w:eastAsia="en-US"/>
          <w14:ligatures w14:val="standardContextual"/>
        </w:rPr>
      </w:pPr>
    </w:p>
    <w:p w14:paraId="6FBDCAFB" w14:textId="77777777" w:rsidR="00DA1CD0" w:rsidRDefault="00DA1CD0" w:rsidP="00DA1CD0">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Quadro 1: Indicadores das variáveis ‘infraestrutura’ e ‘burocracia do nível de rua’ por política (Saúde, Educação e Assistência Social) e regional administrativa do Município de Belo Horizonte.</w:t>
      </w:r>
    </w:p>
    <w:tbl>
      <w:tblPr>
        <w:tblW w:w="8500" w:type="dxa"/>
        <w:tblBorders>
          <w:top w:val="single" w:sz="4" w:space="0" w:color="000000"/>
          <w:left w:val="single" w:sz="4" w:space="0" w:color="000000"/>
          <w:bottom w:val="single" w:sz="4" w:space="0" w:color="000000"/>
          <w:right w:val="single" w:sz="4" w:space="0" w:color="000000"/>
        </w:tblBorders>
        <w:tblLayout w:type="fixed"/>
        <w:tblLook w:val="0600" w:firstRow="0" w:lastRow="0" w:firstColumn="0" w:lastColumn="0" w:noHBand="1" w:noVBand="1"/>
      </w:tblPr>
      <w:tblGrid>
        <w:gridCol w:w="1271"/>
        <w:gridCol w:w="2977"/>
        <w:gridCol w:w="2409"/>
        <w:gridCol w:w="1843"/>
      </w:tblGrid>
      <w:tr w:rsidR="00DA1CD0" w14:paraId="4BF76A4C" w14:textId="77777777" w:rsidTr="00DA1CD0">
        <w:trPr>
          <w:trHeight w:val="20"/>
        </w:trPr>
        <w:tc>
          <w:tcPr>
            <w:tcW w:w="1271" w:type="dxa"/>
            <w:tcBorders>
              <w:top w:val="single" w:sz="4" w:space="0" w:color="000000"/>
              <w:bottom w:val="single" w:sz="4" w:space="0" w:color="000000"/>
              <w:right w:val="single" w:sz="4" w:space="0" w:color="000000"/>
            </w:tcBorders>
            <w:shd w:val="clear" w:color="auto" w:fill="D9D9D9"/>
            <w:tcMar>
              <w:top w:w="0" w:type="dxa"/>
              <w:left w:w="100" w:type="dxa"/>
              <w:bottom w:w="0" w:type="dxa"/>
              <w:right w:w="100" w:type="dxa"/>
            </w:tcMar>
            <w:vAlign w:val="center"/>
          </w:tcPr>
          <w:p w14:paraId="5F20E4DC" w14:textId="77777777" w:rsidR="00DA1CD0" w:rsidRDefault="00DA1CD0" w:rsidP="00872AB0">
            <w:pPr>
              <w:spacing w:before="40" w:after="40" w:line="276" w:lineRule="auto"/>
              <w:ind w:firstLine="36"/>
              <w:jc w:val="center"/>
              <w:rPr>
                <w:rFonts w:ascii="Times New Roman" w:eastAsia="Times New Roman" w:hAnsi="Times New Roman" w:cs="Times New Roman"/>
                <w:b/>
                <w:bCs/>
              </w:rPr>
            </w:pPr>
            <w:r>
              <w:rPr>
                <w:rFonts w:ascii="Times New Roman" w:eastAsia="Times New Roman" w:hAnsi="Times New Roman" w:cs="Times New Roman"/>
                <w:b/>
                <w:bCs/>
              </w:rPr>
              <w:t>Política</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vAlign w:val="center"/>
          </w:tcPr>
          <w:p w14:paraId="0BF8B87F" w14:textId="77777777" w:rsidR="00DA1CD0" w:rsidRDefault="00DA1CD0" w:rsidP="00872AB0">
            <w:pPr>
              <w:spacing w:before="40" w:after="40" w:line="276" w:lineRule="auto"/>
              <w:ind w:firstLine="36"/>
              <w:jc w:val="center"/>
              <w:rPr>
                <w:rFonts w:ascii="Times New Roman" w:eastAsia="Times New Roman" w:hAnsi="Times New Roman" w:cs="Times New Roman"/>
                <w:b/>
                <w:bCs/>
              </w:rPr>
            </w:pPr>
            <w:r>
              <w:rPr>
                <w:rFonts w:ascii="Times New Roman" w:eastAsia="Times New Roman" w:hAnsi="Times New Roman" w:cs="Times New Roman"/>
                <w:b/>
                <w:bCs/>
              </w:rPr>
              <w:t>Infraestrutura</w:t>
            </w:r>
          </w:p>
        </w:tc>
        <w:tc>
          <w:tcPr>
            <w:tcW w:w="2409" w:type="dxa"/>
            <w:tcBorders>
              <w:top w:val="single" w:sz="4" w:space="0" w:color="000000"/>
              <w:left w:val="single" w:sz="4" w:space="0" w:color="000000"/>
              <w:bottom w:val="single" w:sz="4" w:space="0" w:color="000000"/>
            </w:tcBorders>
            <w:shd w:val="clear" w:color="auto" w:fill="D9D9D9"/>
          </w:tcPr>
          <w:p w14:paraId="5FCA9B2E" w14:textId="77777777" w:rsidR="00DA1CD0" w:rsidRDefault="00DA1CD0" w:rsidP="00872AB0">
            <w:pPr>
              <w:spacing w:before="40" w:after="40" w:line="276" w:lineRule="auto"/>
              <w:ind w:firstLine="36"/>
              <w:jc w:val="center"/>
              <w:rPr>
                <w:rFonts w:ascii="Times New Roman" w:eastAsia="Times New Roman" w:hAnsi="Times New Roman" w:cs="Times New Roman"/>
                <w:b/>
                <w:bCs/>
              </w:rPr>
            </w:pPr>
            <w:r>
              <w:rPr>
                <w:rFonts w:ascii="Times New Roman" w:eastAsia="Times New Roman" w:hAnsi="Times New Roman" w:cs="Times New Roman"/>
                <w:b/>
                <w:bCs/>
              </w:rPr>
              <w:t>Burocracia do nível da rua</w:t>
            </w:r>
          </w:p>
          <w:p w14:paraId="7AB012A4" w14:textId="77777777" w:rsidR="00DA1CD0" w:rsidRDefault="00DA1CD0" w:rsidP="00872AB0">
            <w:pPr>
              <w:spacing w:before="40" w:after="40" w:line="276" w:lineRule="auto"/>
              <w:ind w:firstLine="36"/>
              <w:rPr>
                <w:rFonts w:ascii="Times New Roman" w:eastAsia="Times New Roman" w:hAnsi="Times New Roman" w:cs="Times New Roman"/>
                <w:b/>
                <w:bCs/>
              </w:rPr>
            </w:pPr>
          </w:p>
        </w:tc>
        <w:tc>
          <w:tcPr>
            <w:tcW w:w="1843" w:type="dxa"/>
            <w:tcBorders>
              <w:top w:val="single" w:sz="4" w:space="0" w:color="000000"/>
              <w:left w:val="single" w:sz="4" w:space="0" w:color="000000"/>
              <w:bottom w:val="single" w:sz="4" w:space="0" w:color="000000"/>
            </w:tcBorders>
            <w:shd w:val="clear" w:color="auto" w:fill="D9D9D9"/>
          </w:tcPr>
          <w:p w14:paraId="4FC8231A" w14:textId="77777777" w:rsidR="00DA1CD0" w:rsidRDefault="00DA1CD0" w:rsidP="00872AB0">
            <w:pPr>
              <w:spacing w:before="40" w:after="40" w:line="276" w:lineRule="auto"/>
              <w:ind w:firstLine="36"/>
              <w:jc w:val="center"/>
              <w:rPr>
                <w:rFonts w:ascii="Times New Roman" w:eastAsia="Times New Roman" w:hAnsi="Times New Roman" w:cs="Times New Roman"/>
                <w:b/>
                <w:bCs/>
              </w:rPr>
            </w:pPr>
            <w:r>
              <w:rPr>
                <w:rFonts w:ascii="Times New Roman" w:eastAsia="Times New Roman" w:hAnsi="Times New Roman" w:cs="Times New Roman"/>
                <w:b/>
                <w:bCs/>
              </w:rPr>
              <w:t>Abrangência espacial da infraestrutura</w:t>
            </w:r>
          </w:p>
        </w:tc>
      </w:tr>
      <w:tr w:rsidR="00DA1CD0" w14:paraId="094F8B53" w14:textId="77777777" w:rsidTr="00DA1CD0">
        <w:trPr>
          <w:trHeight w:val="20"/>
        </w:trPr>
        <w:tc>
          <w:tcPr>
            <w:tcW w:w="1271" w:type="dxa"/>
            <w:tcBorders>
              <w:top w:val="nil"/>
              <w:left w:val="single" w:sz="4" w:space="0" w:color="000000"/>
              <w:bottom w:val="nil"/>
            </w:tcBorders>
            <w:tcMar>
              <w:top w:w="0" w:type="dxa"/>
              <w:left w:w="100" w:type="dxa"/>
              <w:bottom w:w="0" w:type="dxa"/>
              <w:right w:w="100" w:type="dxa"/>
            </w:tcMar>
            <w:vAlign w:val="center"/>
          </w:tcPr>
          <w:p w14:paraId="6DB5B4E2"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Saúde</w:t>
            </w:r>
          </w:p>
        </w:tc>
        <w:tc>
          <w:tcPr>
            <w:tcW w:w="2977" w:type="dxa"/>
            <w:tcBorders>
              <w:top w:val="nil"/>
              <w:bottom w:val="nil"/>
            </w:tcBorders>
            <w:tcMar>
              <w:top w:w="0" w:type="dxa"/>
              <w:left w:w="100" w:type="dxa"/>
              <w:bottom w:w="0" w:type="dxa"/>
              <w:right w:w="100" w:type="dxa"/>
            </w:tcMar>
            <w:vAlign w:val="center"/>
          </w:tcPr>
          <w:p w14:paraId="6EE922AE"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Nº de Centros de Saúde - </w:t>
            </w:r>
            <w:proofErr w:type="spellStart"/>
            <w:r>
              <w:rPr>
                <w:rFonts w:ascii="Times New Roman" w:eastAsia="Times New Roman" w:hAnsi="Times New Roman" w:cs="Times New Roman"/>
              </w:rPr>
              <w:t>CSl</w:t>
            </w:r>
            <w:proofErr w:type="spellEnd"/>
          </w:p>
        </w:tc>
        <w:tc>
          <w:tcPr>
            <w:tcW w:w="2409" w:type="dxa"/>
            <w:tcBorders>
              <w:top w:val="nil"/>
              <w:bottom w:val="nil"/>
            </w:tcBorders>
          </w:tcPr>
          <w:p w14:paraId="00E472AA"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 xml:space="preserve">Nº de médicos </w:t>
            </w:r>
          </w:p>
        </w:tc>
        <w:tc>
          <w:tcPr>
            <w:tcW w:w="1843" w:type="dxa"/>
            <w:tcBorders>
              <w:top w:val="nil"/>
              <w:bottom w:val="nil"/>
              <w:right w:val="single" w:sz="4" w:space="0" w:color="000000"/>
            </w:tcBorders>
          </w:tcPr>
          <w:p w14:paraId="570F8433"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Razão (entre o que)</w:t>
            </w:r>
          </w:p>
        </w:tc>
      </w:tr>
      <w:tr w:rsidR="00DA1CD0" w14:paraId="10EF9D68" w14:textId="77777777" w:rsidTr="00DA1CD0">
        <w:trPr>
          <w:trHeight w:val="20"/>
        </w:trPr>
        <w:tc>
          <w:tcPr>
            <w:tcW w:w="1271" w:type="dxa"/>
            <w:tcBorders>
              <w:top w:val="nil"/>
              <w:left w:val="single" w:sz="4" w:space="0" w:color="000000"/>
              <w:bottom w:val="nil"/>
            </w:tcBorders>
            <w:tcMar>
              <w:top w:w="0" w:type="dxa"/>
              <w:left w:w="100" w:type="dxa"/>
              <w:bottom w:w="0" w:type="dxa"/>
              <w:right w:w="100" w:type="dxa"/>
            </w:tcMar>
            <w:vAlign w:val="center"/>
          </w:tcPr>
          <w:p w14:paraId="4BA09238" w14:textId="77777777" w:rsidR="00DA1CD0" w:rsidRDefault="00DA1CD0" w:rsidP="00872AB0">
            <w:pPr>
              <w:spacing w:before="40" w:after="40" w:line="276" w:lineRule="auto"/>
              <w:jc w:val="both"/>
              <w:rPr>
                <w:rFonts w:ascii="Times New Roman" w:eastAsia="Times New Roman" w:hAnsi="Times New Roman" w:cs="Times New Roman"/>
              </w:rPr>
            </w:pPr>
          </w:p>
        </w:tc>
        <w:tc>
          <w:tcPr>
            <w:tcW w:w="2977" w:type="dxa"/>
            <w:tcBorders>
              <w:top w:val="nil"/>
              <w:bottom w:val="nil"/>
            </w:tcBorders>
            <w:tcMar>
              <w:top w:w="0" w:type="dxa"/>
              <w:left w:w="100" w:type="dxa"/>
              <w:bottom w:w="0" w:type="dxa"/>
              <w:right w:w="100" w:type="dxa"/>
            </w:tcMar>
            <w:vAlign w:val="center"/>
          </w:tcPr>
          <w:p w14:paraId="6A16487B" w14:textId="77777777" w:rsidR="00DA1CD0" w:rsidRDefault="00DA1CD0" w:rsidP="00872AB0">
            <w:pPr>
              <w:spacing w:before="40" w:after="40" w:line="276" w:lineRule="auto"/>
              <w:jc w:val="both"/>
              <w:rPr>
                <w:rFonts w:ascii="Times New Roman" w:eastAsia="Times New Roman" w:hAnsi="Times New Roman" w:cs="Times New Roman"/>
              </w:rPr>
            </w:pPr>
          </w:p>
        </w:tc>
        <w:tc>
          <w:tcPr>
            <w:tcW w:w="2409" w:type="dxa"/>
            <w:tcBorders>
              <w:top w:val="nil"/>
              <w:bottom w:val="nil"/>
            </w:tcBorders>
          </w:tcPr>
          <w:p w14:paraId="73E7843A"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 xml:space="preserve">Nº de enfermeiros </w:t>
            </w:r>
          </w:p>
        </w:tc>
        <w:tc>
          <w:tcPr>
            <w:tcW w:w="1843" w:type="dxa"/>
            <w:tcBorders>
              <w:top w:val="nil"/>
              <w:bottom w:val="nil"/>
              <w:right w:val="single" w:sz="4" w:space="0" w:color="000000"/>
            </w:tcBorders>
          </w:tcPr>
          <w:p w14:paraId="13C89458" w14:textId="77777777" w:rsidR="00DA1CD0" w:rsidRDefault="00DA1CD0" w:rsidP="00872AB0">
            <w:pPr>
              <w:spacing w:before="40" w:after="40" w:line="276" w:lineRule="auto"/>
              <w:jc w:val="both"/>
              <w:rPr>
                <w:rFonts w:ascii="Times New Roman" w:eastAsia="Times New Roman" w:hAnsi="Times New Roman" w:cs="Times New Roman"/>
              </w:rPr>
            </w:pPr>
          </w:p>
        </w:tc>
      </w:tr>
      <w:tr w:rsidR="00DA1CD0" w14:paraId="662C6BD2" w14:textId="77777777" w:rsidTr="00DA1CD0">
        <w:trPr>
          <w:trHeight w:val="20"/>
        </w:trPr>
        <w:tc>
          <w:tcPr>
            <w:tcW w:w="1271" w:type="dxa"/>
            <w:tcBorders>
              <w:top w:val="nil"/>
              <w:left w:val="single" w:sz="4" w:space="0" w:color="000000"/>
              <w:bottom w:val="nil"/>
            </w:tcBorders>
            <w:tcMar>
              <w:top w:w="0" w:type="dxa"/>
              <w:left w:w="100" w:type="dxa"/>
              <w:bottom w:w="0" w:type="dxa"/>
              <w:right w:w="100" w:type="dxa"/>
            </w:tcMar>
            <w:vAlign w:val="center"/>
          </w:tcPr>
          <w:p w14:paraId="5376636A" w14:textId="77777777" w:rsidR="00DA1CD0" w:rsidRDefault="00DA1CD0" w:rsidP="00872AB0">
            <w:pPr>
              <w:spacing w:before="40" w:after="40" w:line="276" w:lineRule="auto"/>
              <w:jc w:val="both"/>
              <w:rPr>
                <w:rFonts w:ascii="Times New Roman" w:eastAsia="Times New Roman" w:hAnsi="Times New Roman" w:cs="Times New Roman"/>
              </w:rPr>
            </w:pPr>
          </w:p>
        </w:tc>
        <w:tc>
          <w:tcPr>
            <w:tcW w:w="2977" w:type="dxa"/>
            <w:tcBorders>
              <w:top w:val="nil"/>
              <w:bottom w:val="nil"/>
            </w:tcBorders>
            <w:tcMar>
              <w:top w:w="0" w:type="dxa"/>
              <w:left w:w="100" w:type="dxa"/>
              <w:bottom w:w="0" w:type="dxa"/>
              <w:right w:w="100" w:type="dxa"/>
            </w:tcMar>
            <w:vAlign w:val="center"/>
          </w:tcPr>
          <w:p w14:paraId="7FD0C207" w14:textId="77777777" w:rsidR="00DA1CD0" w:rsidRDefault="00DA1CD0" w:rsidP="00872AB0">
            <w:pPr>
              <w:spacing w:before="40" w:after="40" w:line="276" w:lineRule="auto"/>
              <w:jc w:val="both"/>
              <w:rPr>
                <w:rFonts w:ascii="Times New Roman" w:eastAsia="Times New Roman" w:hAnsi="Times New Roman" w:cs="Times New Roman"/>
              </w:rPr>
            </w:pPr>
          </w:p>
        </w:tc>
        <w:tc>
          <w:tcPr>
            <w:tcW w:w="2409" w:type="dxa"/>
            <w:tcBorders>
              <w:top w:val="nil"/>
              <w:bottom w:val="nil"/>
            </w:tcBorders>
          </w:tcPr>
          <w:p w14:paraId="06B095A9"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 xml:space="preserve">Nº de ACS </w:t>
            </w:r>
          </w:p>
        </w:tc>
        <w:tc>
          <w:tcPr>
            <w:tcW w:w="1843" w:type="dxa"/>
            <w:tcBorders>
              <w:top w:val="nil"/>
              <w:bottom w:val="nil"/>
              <w:right w:val="single" w:sz="4" w:space="0" w:color="000000"/>
            </w:tcBorders>
          </w:tcPr>
          <w:p w14:paraId="3F6A2579" w14:textId="77777777" w:rsidR="00DA1CD0" w:rsidRDefault="00DA1CD0" w:rsidP="00872AB0">
            <w:pPr>
              <w:spacing w:before="40" w:after="40" w:line="276" w:lineRule="auto"/>
              <w:jc w:val="both"/>
              <w:rPr>
                <w:rFonts w:ascii="Times New Roman" w:eastAsia="Times New Roman" w:hAnsi="Times New Roman" w:cs="Times New Roman"/>
              </w:rPr>
            </w:pPr>
          </w:p>
        </w:tc>
      </w:tr>
      <w:tr w:rsidR="00DA1CD0" w14:paraId="25D91815" w14:textId="77777777" w:rsidTr="00DA1CD0">
        <w:trPr>
          <w:trHeight w:val="20"/>
        </w:trPr>
        <w:tc>
          <w:tcPr>
            <w:tcW w:w="1271" w:type="dxa"/>
            <w:vMerge w:val="restart"/>
            <w:tcBorders>
              <w:top w:val="nil"/>
              <w:left w:val="single" w:sz="4" w:space="0" w:color="000000"/>
            </w:tcBorders>
            <w:shd w:val="clear" w:color="auto" w:fill="F2F2F2"/>
            <w:tcMar>
              <w:top w:w="0" w:type="dxa"/>
              <w:left w:w="100" w:type="dxa"/>
              <w:bottom w:w="0" w:type="dxa"/>
              <w:right w:w="100" w:type="dxa"/>
            </w:tcMar>
            <w:vAlign w:val="center"/>
          </w:tcPr>
          <w:p w14:paraId="51314176"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Educação</w:t>
            </w:r>
          </w:p>
        </w:tc>
        <w:tc>
          <w:tcPr>
            <w:tcW w:w="2977" w:type="dxa"/>
            <w:tcBorders>
              <w:top w:val="nil"/>
              <w:bottom w:val="nil"/>
            </w:tcBorders>
            <w:shd w:val="clear" w:color="auto" w:fill="F2F2F2"/>
            <w:tcMar>
              <w:top w:w="0" w:type="dxa"/>
              <w:left w:w="100" w:type="dxa"/>
              <w:bottom w:w="0" w:type="dxa"/>
              <w:right w:w="100" w:type="dxa"/>
            </w:tcMar>
            <w:vAlign w:val="center"/>
          </w:tcPr>
          <w:p w14:paraId="69A93477"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Escolas Municipais de Educação Infantil – EMEI</w:t>
            </w:r>
          </w:p>
        </w:tc>
        <w:tc>
          <w:tcPr>
            <w:tcW w:w="2409" w:type="dxa"/>
            <w:tcBorders>
              <w:top w:val="nil"/>
              <w:bottom w:val="nil"/>
            </w:tcBorders>
            <w:shd w:val="clear" w:color="auto" w:fill="F2F2F2"/>
          </w:tcPr>
          <w:p w14:paraId="1B4EA8F3"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 xml:space="preserve">Nº professores e auxiliares </w:t>
            </w:r>
          </w:p>
        </w:tc>
        <w:tc>
          <w:tcPr>
            <w:tcW w:w="1843" w:type="dxa"/>
            <w:vMerge w:val="restart"/>
            <w:tcBorders>
              <w:top w:val="nil"/>
              <w:right w:val="single" w:sz="4" w:space="0" w:color="000000"/>
            </w:tcBorders>
            <w:shd w:val="clear" w:color="auto" w:fill="F2F2F2"/>
            <w:vAlign w:val="center"/>
          </w:tcPr>
          <w:p w14:paraId="33B44573"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Razão (entre o que)</w:t>
            </w:r>
          </w:p>
        </w:tc>
      </w:tr>
      <w:tr w:rsidR="00DA1CD0" w14:paraId="5FA60980" w14:textId="77777777" w:rsidTr="00DA1CD0">
        <w:trPr>
          <w:trHeight w:val="20"/>
        </w:trPr>
        <w:tc>
          <w:tcPr>
            <w:tcW w:w="1271" w:type="dxa"/>
            <w:vMerge/>
            <w:tcBorders>
              <w:top w:val="nil"/>
              <w:left w:val="single" w:sz="4" w:space="0" w:color="000000"/>
            </w:tcBorders>
            <w:shd w:val="clear" w:color="auto" w:fill="F2F2F2"/>
            <w:tcMar>
              <w:top w:w="0" w:type="dxa"/>
              <w:left w:w="100" w:type="dxa"/>
              <w:bottom w:w="0" w:type="dxa"/>
              <w:right w:w="100" w:type="dxa"/>
            </w:tcMar>
            <w:vAlign w:val="center"/>
          </w:tcPr>
          <w:p w14:paraId="147DA62A"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nil"/>
            </w:tcBorders>
            <w:shd w:val="clear" w:color="auto" w:fill="F2F2F2"/>
            <w:tcMar>
              <w:top w:w="0" w:type="dxa"/>
              <w:left w:w="100" w:type="dxa"/>
              <w:bottom w:w="0" w:type="dxa"/>
              <w:right w:w="100" w:type="dxa"/>
            </w:tcMar>
            <w:vAlign w:val="center"/>
          </w:tcPr>
          <w:p w14:paraId="335C4624"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Escola Municipais de Ensino Fundamental – EMEF</w:t>
            </w:r>
          </w:p>
        </w:tc>
        <w:tc>
          <w:tcPr>
            <w:tcW w:w="2409" w:type="dxa"/>
            <w:tcBorders>
              <w:top w:val="nil"/>
              <w:bottom w:val="nil"/>
            </w:tcBorders>
            <w:shd w:val="clear" w:color="auto" w:fill="F2F2F2"/>
          </w:tcPr>
          <w:p w14:paraId="75FBA559"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professores e auxiliares</w:t>
            </w:r>
          </w:p>
        </w:tc>
        <w:tc>
          <w:tcPr>
            <w:tcW w:w="1843" w:type="dxa"/>
            <w:vMerge/>
            <w:tcBorders>
              <w:top w:val="nil"/>
              <w:right w:val="single" w:sz="4" w:space="0" w:color="000000"/>
            </w:tcBorders>
            <w:shd w:val="clear" w:color="auto" w:fill="F2F2F2"/>
            <w:vAlign w:val="center"/>
          </w:tcPr>
          <w:p w14:paraId="5203321B"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DA1CD0" w14:paraId="63EF553F" w14:textId="77777777" w:rsidTr="00DA1CD0">
        <w:trPr>
          <w:trHeight w:val="20"/>
        </w:trPr>
        <w:tc>
          <w:tcPr>
            <w:tcW w:w="1271" w:type="dxa"/>
            <w:vMerge/>
            <w:tcBorders>
              <w:top w:val="nil"/>
              <w:left w:val="single" w:sz="4" w:space="0" w:color="000000"/>
            </w:tcBorders>
            <w:shd w:val="clear" w:color="auto" w:fill="F2F2F2"/>
            <w:tcMar>
              <w:top w:w="0" w:type="dxa"/>
              <w:left w:w="100" w:type="dxa"/>
              <w:bottom w:w="0" w:type="dxa"/>
              <w:right w:w="100" w:type="dxa"/>
            </w:tcMar>
            <w:vAlign w:val="center"/>
          </w:tcPr>
          <w:p w14:paraId="7FC76F94"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nil"/>
            </w:tcBorders>
            <w:shd w:val="clear" w:color="auto" w:fill="F2F2F2"/>
            <w:tcMar>
              <w:top w:w="0" w:type="dxa"/>
              <w:left w:w="100" w:type="dxa"/>
              <w:bottom w:w="0" w:type="dxa"/>
              <w:right w:w="100" w:type="dxa"/>
            </w:tcMar>
            <w:vAlign w:val="center"/>
          </w:tcPr>
          <w:p w14:paraId="2110792D"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Creches conveniadas</w:t>
            </w:r>
          </w:p>
        </w:tc>
        <w:tc>
          <w:tcPr>
            <w:tcW w:w="2409" w:type="dxa"/>
            <w:tcBorders>
              <w:top w:val="nil"/>
              <w:bottom w:val="nil"/>
            </w:tcBorders>
            <w:shd w:val="clear" w:color="auto" w:fill="F2F2F2"/>
          </w:tcPr>
          <w:p w14:paraId="1005894B"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professores e auxiliares</w:t>
            </w:r>
          </w:p>
        </w:tc>
        <w:tc>
          <w:tcPr>
            <w:tcW w:w="1843" w:type="dxa"/>
            <w:vMerge/>
            <w:tcBorders>
              <w:top w:val="nil"/>
              <w:right w:val="single" w:sz="4" w:space="0" w:color="000000"/>
            </w:tcBorders>
            <w:shd w:val="clear" w:color="auto" w:fill="F2F2F2"/>
            <w:vAlign w:val="center"/>
          </w:tcPr>
          <w:p w14:paraId="3F70C2D6"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DA1CD0" w14:paraId="580DDC3B" w14:textId="77777777" w:rsidTr="00DA1CD0">
        <w:trPr>
          <w:trHeight w:val="20"/>
        </w:trPr>
        <w:tc>
          <w:tcPr>
            <w:tcW w:w="1271" w:type="dxa"/>
            <w:vMerge w:val="restart"/>
            <w:tcBorders>
              <w:top w:val="nil"/>
            </w:tcBorders>
            <w:tcMar>
              <w:top w:w="0" w:type="dxa"/>
              <w:left w:w="100" w:type="dxa"/>
              <w:bottom w:w="0" w:type="dxa"/>
              <w:right w:w="100" w:type="dxa"/>
            </w:tcMar>
            <w:vAlign w:val="center"/>
          </w:tcPr>
          <w:p w14:paraId="6FA632FE"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Assistência Social</w:t>
            </w:r>
          </w:p>
        </w:tc>
        <w:tc>
          <w:tcPr>
            <w:tcW w:w="2977" w:type="dxa"/>
            <w:tcBorders>
              <w:top w:val="nil"/>
              <w:bottom w:val="nil"/>
            </w:tcBorders>
            <w:tcMar>
              <w:top w:w="0" w:type="dxa"/>
              <w:left w:w="100" w:type="dxa"/>
              <w:bottom w:w="0" w:type="dxa"/>
              <w:right w:w="100" w:type="dxa"/>
            </w:tcMar>
            <w:vAlign w:val="center"/>
          </w:tcPr>
          <w:p w14:paraId="55FF23B2"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Centros de Referência Especializados de Assistência Social – CREAS</w:t>
            </w:r>
          </w:p>
        </w:tc>
        <w:tc>
          <w:tcPr>
            <w:tcW w:w="2409" w:type="dxa"/>
            <w:tcBorders>
              <w:top w:val="nil"/>
              <w:bottom w:val="nil"/>
            </w:tcBorders>
          </w:tcPr>
          <w:p w14:paraId="38095362"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técnicos nível superior e nível médio</w:t>
            </w:r>
          </w:p>
        </w:tc>
        <w:tc>
          <w:tcPr>
            <w:tcW w:w="1843" w:type="dxa"/>
            <w:vMerge w:val="restart"/>
            <w:tcBorders>
              <w:top w:val="nil"/>
            </w:tcBorders>
            <w:vAlign w:val="center"/>
          </w:tcPr>
          <w:p w14:paraId="58D0A9C5"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Razão (entre o que)</w:t>
            </w:r>
          </w:p>
        </w:tc>
      </w:tr>
      <w:tr w:rsidR="00DA1CD0" w14:paraId="540E4588" w14:textId="77777777" w:rsidTr="00DA1CD0">
        <w:trPr>
          <w:trHeight w:val="20"/>
        </w:trPr>
        <w:tc>
          <w:tcPr>
            <w:tcW w:w="1271" w:type="dxa"/>
            <w:vMerge/>
            <w:tcBorders>
              <w:top w:val="nil"/>
            </w:tcBorders>
            <w:tcMar>
              <w:top w:w="0" w:type="dxa"/>
              <w:left w:w="100" w:type="dxa"/>
              <w:bottom w:w="0" w:type="dxa"/>
              <w:right w:w="100" w:type="dxa"/>
            </w:tcMar>
            <w:vAlign w:val="center"/>
          </w:tcPr>
          <w:p w14:paraId="26C6B254"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nil"/>
            </w:tcBorders>
            <w:tcMar>
              <w:top w:w="0" w:type="dxa"/>
              <w:left w:w="100" w:type="dxa"/>
              <w:bottom w:w="0" w:type="dxa"/>
              <w:right w:w="100" w:type="dxa"/>
            </w:tcMar>
            <w:vAlign w:val="center"/>
          </w:tcPr>
          <w:p w14:paraId="2FB413C3"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Centros de Referência de Assistência Social – CRAS</w:t>
            </w:r>
          </w:p>
        </w:tc>
        <w:tc>
          <w:tcPr>
            <w:tcW w:w="2409" w:type="dxa"/>
            <w:tcBorders>
              <w:top w:val="nil"/>
              <w:bottom w:val="nil"/>
            </w:tcBorders>
          </w:tcPr>
          <w:p w14:paraId="2A66F21D"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técnicos nível superior e nível médio</w:t>
            </w:r>
          </w:p>
        </w:tc>
        <w:tc>
          <w:tcPr>
            <w:tcW w:w="1843" w:type="dxa"/>
            <w:vMerge/>
            <w:tcBorders>
              <w:top w:val="nil"/>
            </w:tcBorders>
            <w:vAlign w:val="center"/>
          </w:tcPr>
          <w:p w14:paraId="4A6306F2"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DA1CD0" w14:paraId="33430151" w14:textId="77777777" w:rsidTr="00DA1CD0">
        <w:trPr>
          <w:trHeight w:val="20"/>
        </w:trPr>
        <w:tc>
          <w:tcPr>
            <w:tcW w:w="1271" w:type="dxa"/>
            <w:vMerge/>
            <w:tcBorders>
              <w:top w:val="nil"/>
            </w:tcBorders>
            <w:tcMar>
              <w:top w:w="0" w:type="dxa"/>
              <w:left w:w="100" w:type="dxa"/>
              <w:bottom w:w="0" w:type="dxa"/>
              <w:right w:w="100" w:type="dxa"/>
            </w:tcMar>
            <w:vAlign w:val="center"/>
          </w:tcPr>
          <w:p w14:paraId="428E6785"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nil"/>
            </w:tcBorders>
            <w:tcMar>
              <w:top w:w="0" w:type="dxa"/>
              <w:left w:w="100" w:type="dxa"/>
              <w:bottom w:w="0" w:type="dxa"/>
              <w:right w:w="100" w:type="dxa"/>
            </w:tcMar>
            <w:vAlign w:val="center"/>
          </w:tcPr>
          <w:p w14:paraId="6C262F7B"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equipes de Proteção Social Básica</w:t>
            </w:r>
          </w:p>
        </w:tc>
        <w:tc>
          <w:tcPr>
            <w:tcW w:w="2409" w:type="dxa"/>
            <w:tcBorders>
              <w:top w:val="nil"/>
              <w:bottom w:val="nil"/>
            </w:tcBorders>
          </w:tcPr>
          <w:p w14:paraId="0FF87D8B"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técnicos nível superior e nível médio</w:t>
            </w:r>
          </w:p>
        </w:tc>
        <w:tc>
          <w:tcPr>
            <w:tcW w:w="1843" w:type="dxa"/>
            <w:vMerge/>
            <w:tcBorders>
              <w:top w:val="nil"/>
            </w:tcBorders>
            <w:vAlign w:val="center"/>
          </w:tcPr>
          <w:p w14:paraId="4AF4FAB6"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DA1CD0" w14:paraId="1F6F74A5" w14:textId="77777777" w:rsidTr="00DA1CD0">
        <w:trPr>
          <w:trHeight w:val="20"/>
        </w:trPr>
        <w:tc>
          <w:tcPr>
            <w:tcW w:w="1271" w:type="dxa"/>
            <w:vMerge/>
            <w:tcBorders>
              <w:top w:val="nil"/>
            </w:tcBorders>
            <w:tcMar>
              <w:top w:w="0" w:type="dxa"/>
              <w:left w:w="100" w:type="dxa"/>
              <w:bottom w:w="0" w:type="dxa"/>
              <w:right w:w="100" w:type="dxa"/>
            </w:tcMar>
            <w:vAlign w:val="center"/>
          </w:tcPr>
          <w:p w14:paraId="2C965B2A"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nil"/>
            </w:tcBorders>
            <w:tcMar>
              <w:top w:w="0" w:type="dxa"/>
              <w:left w:w="100" w:type="dxa"/>
              <w:bottom w:w="0" w:type="dxa"/>
              <w:right w:w="100" w:type="dxa"/>
            </w:tcMar>
            <w:vAlign w:val="center"/>
          </w:tcPr>
          <w:p w14:paraId="1F3432D3" w14:textId="77777777" w:rsidR="00DA1CD0" w:rsidRDefault="00DA1CD0" w:rsidP="00872AB0">
            <w:pPr>
              <w:spacing w:before="40" w:after="40" w:line="276" w:lineRule="auto"/>
              <w:jc w:val="both"/>
              <w:rPr>
                <w:rFonts w:ascii="Times New Roman" w:eastAsia="Times New Roman" w:hAnsi="Times New Roman" w:cs="Times New Roman"/>
              </w:rPr>
            </w:pPr>
          </w:p>
        </w:tc>
        <w:tc>
          <w:tcPr>
            <w:tcW w:w="2409" w:type="dxa"/>
            <w:tcBorders>
              <w:top w:val="nil"/>
              <w:bottom w:val="nil"/>
            </w:tcBorders>
          </w:tcPr>
          <w:p w14:paraId="308E96F4"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técnicos nível superior e nível médio</w:t>
            </w:r>
          </w:p>
        </w:tc>
        <w:tc>
          <w:tcPr>
            <w:tcW w:w="1843" w:type="dxa"/>
            <w:vMerge/>
            <w:tcBorders>
              <w:top w:val="nil"/>
            </w:tcBorders>
            <w:vAlign w:val="center"/>
          </w:tcPr>
          <w:p w14:paraId="6941E15C"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DA1CD0" w14:paraId="1F5A5DA9" w14:textId="77777777" w:rsidTr="00DA1CD0">
        <w:trPr>
          <w:trHeight w:val="20"/>
        </w:trPr>
        <w:tc>
          <w:tcPr>
            <w:tcW w:w="1271" w:type="dxa"/>
            <w:vMerge/>
            <w:tcBorders>
              <w:top w:val="nil"/>
            </w:tcBorders>
            <w:tcMar>
              <w:top w:w="0" w:type="dxa"/>
              <w:left w:w="100" w:type="dxa"/>
              <w:bottom w:w="0" w:type="dxa"/>
              <w:right w:w="100" w:type="dxa"/>
            </w:tcMar>
            <w:vAlign w:val="center"/>
          </w:tcPr>
          <w:p w14:paraId="11DA98D7"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977" w:type="dxa"/>
            <w:tcBorders>
              <w:top w:val="nil"/>
              <w:bottom w:val="single" w:sz="4" w:space="0" w:color="000000"/>
            </w:tcBorders>
            <w:tcMar>
              <w:top w:w="0" w:type="dxa"/>
              <w:left w:w="100" w:type="dxa"/>
              <w:bottom w:w="0" w:type="dxa"/>
              <w:right w:w="100" w:type="dxa"/>
            </w:tcMar>
            <w:vAlign w:val="center"/>
          </w:tcPr>
          <w:p w14:paraId="0A261ABE" w14:textId="77777777" w:rsidR="00DA1CD0" w:rsidRDefault="00DA1CD0" w:rsidP="00872AB0">
            <w:pPr>
              <w:spacing w:before="40" w:after="40" w:line="276" w:lineRule="auto"/>
              <w:jc w:val="both"/>
              <w:rPr>
                <w:rFonts w:ascii="Times New Roman" w:eastAsia="Times New Roman" w:hAnsi="Times New Roman" w:cs="Times New Roman"/>
              </w:rPr>
            </w:pPr>
          </w:p>
        </w:tc>
        <w:tc>
          <w:tcPr>
            <w:tcW w:w="2409" w:type="dxa"/>
            <w:tcBorders>
              <w:top w:val="nil"/>
              <w:bottom w:val="single" w:sz="4" w:space="0" w:color="000000"/>
            </w:tcBorders>
          </w:tcPr>
          <w:p w14:paraId="72DCAC0F"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Nº técnicos nível superior e nível médio</w:t>
            </w:r>
          </w:p>
        </w:tc>
        <w:tc>
          <w:tcPr>
            <w:tcW w:w="1843" w:type="dxa"/>
            <w:vMerge/>
            <w:tcBorders>
              <w:top w:val="nil"/>
            </w:tcBorders>
            <w:vAlign w:val="center"/>
          </w:tcPr>
          <w:p w14:paraId="16C1AEC4"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r>
    </w:tbl>
    <w:p w14:paraId="68C7E8AB" w14:textId="77777777" w:rsidR="00DA1CD0" w:rsidRDefault="00DA1CD0" w:rsidP="00DA1CD0">
      <w:pPr>
        <w:spacing w:after="0" w:line="360" w:lineRule="auto"/>
        <w:jc w:val="both"/>
        <w:rPr>
          <w:rFonts w:ascii="Times New Roman" w:eastAsia="Times New Roman" w:hAnsi="Times New Roman" w:cs="Times New Roman"/>
        </w:rPr>
        <w:sectPr w:rsidR="00DA1CD0" w:rsidSect="00DA1CD0">
          <w:pgSz w:w="11906" w:h="16838"/>
          <w:pgMar w:top="1418" w:right="1701" w:bottom="1418" w:left="1701" w:header="709" w:footer="709" w:gutter="0"/>
          <w:cols w:space="720"/>
        </w:sectPr>
      </w:pPr>
      <w:r>
        <w:rPr>
          <w:rFonts w:ascii="Times New Roman" w:eastAsia="Times New Roman" w:hAnsi="Times New Roman" w:cs="Times New Roman"/>
        </w:rPr>
        <w:t>Fonte: Elaboração própria.</w:t>
      </w:r>
    </w:p>
    <w:p w14:paraId="5835E4E0" w14:textId="77777777" w:rsidR="00DA1CD0" w:rsidRDefault="00DA1CD0" w:rsidP="00DA1CD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Quadro 2: Indicadores da variável ‘público-Alvo’, por política (Saúde, Educação e Assistência Social) e regional administrativa do Município de Belo Horizonte</w:t>
      </w:r>
    </w:p>
    <w:p w14:paraId="269A4FC6" w14:textId="158138AC" w:rsidR="00DA1CD0" w:rsidRDefault="00DA1CD0" w:rsidP="00DA1CD0">
      <w:pPr>
        <w:spacing w:after="120" w:line="276"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(Ver a possibilidade de substituir número absoluto pelo percentual de pessoal, tendo por referência o total de residentes em cada regional).</w:t>
      </w:r>
    </w:p>
    <w:tbl>
      <w:tblPr>
        <w:tblW w:w="8944" w:type="dxa"/>
        <w:tblBorders>
          <w:top w:val="single" w:sz="4" w:space="0" w:color="000000"/>
          <w:left w:val="single" w:sz="4" w:space="0" w:color="000000"/>
          <w:bottom w:val="single" w:sz="4" w:space="0" w:color="000000"/>
          <w:right w:val="single" w:sz="4" w:space="0" w:color="000000"/>
        </w:tblBorders>
        <w:tblLayout w:type="fixed"/>
        <w:tblLook w:val="0600" w:firstRow="0" w:lastRow="0" w:firstColumn="0" w:lastColumn="0" w:noHBand="1" w:noVBand="1"/>
      </w:tblPr>
      <w:tblGrid>
        <w:gridCol w:w="1710"/>
        <w:gridCol w:w="7234"/>
      </w:tblGrid>
      <w:tr w:rsidR="00DA1CD0" w14:paraId="1FC9AC7D" w14:textId="77777777" w:rsidTr="00872AB0">
        <w:trPr>
          <w:trHeight w:val="20"/>
        </w:trPr>
        <w:tc>
          <w:tcPr>
            <w:tcW w:w="1710" w:type="dxa"/>
            <w:tcBorders>
              <w:top w:val="single" w:sz="4" w:space="0" w:color="000000"/>
              <w:bottom w:val="single" w:sz="4" w:space="0" w:color="000000"/>
            </w:tcBorders>
            <w:shd w:val="clear" w:color="auto" w:fill="D9D9D9"/>
          </w:tcPr>
          <w:p w14:paraId="08F33613" w14:textId="77777777" w:rsidR="00DA1CD0" w:rsidRDefault="00DA1CD0" w:rsidP="00872AB0">
            <w:pPr>
              <w:spacing w:before="40" w:after="40" w:line="276" w:lineRule="auto"/>
              <w:jc w:val="center"/>
              <w:rPr>
                <w:rFonts w:ascii="Times New Roman" w:eastAsia="Times New Roman" w:hAnsi="Times New Roman" w:cs="Times New Roman"/>
                <w:b/>
                <w:bCs/>
              </w:rPr>
            </w:pPr>
            <w:r>
              <w:rPr>
                <w:rFonts w:ascii="Times New Roman" w:eastAsia="Times New Roman" w:hAnsi="Times New Roman" w:cs="Times New Roman"/>
                <w:b/>
                <w:bCs/>
              </w:rPr>
              <w:t>Política</w:t>
            </w:r>
          </w:p>
        </w:tc>
        <w:tc>
          <w:tcPr>
            <w:tcW w:w="7234" w:type="dxa"/>
            <w:tcBorders>
              <w:top w:val="single" w:sz="4" w:space="0" w:color="000000"/>
              <w:left w:val="single" w:sz="4" w:space="0" w:color="000000"/>
              <w:bottom w:val="single" w:sz="4" w:space="0" w:color="000000"/>
            </w:tcBorders>
            <w:shd w:val="clear" w:color="auto" w:fill="D9D9D9"/>
            <w:tcMar>
              <w:top w:w="0" w:type="dxa"/>
              <w:left w:w="100" w:type="dxa"/>
              <w:bottom w:w="0" w:type="dxa"/>
              <w:right w:w="100" w:type="dxa"/>
            </w:tcMar>
            <w:vAlign w:val="center"/>
          </w:tcPr>
          <w:p w14:paraId="756E33E4" w14:textId="77777777" w:rsidR="00DA1CD0" w:rsidRDefault="00DA1CD0" w:rsidP="00872AB0">
            <w:pPr>
              <w:spacing w:before="40" w:after="40" w:line="276" w:lineRule="auto"/>
              <w:jc w:val="center"/>
              <w:rPr>
                <w:rFonts w:ascii="Times New Roman" w:eastAsia="Times New Roman" w:hAnsi="Times New Roman" w:cs="Times New Roman"/>
                <w:b/>
                <w:bCs/>
              </w:rPr>
            </w:pPr>
            <w:r>
              <w:rPr>
                <w:rFonts w:ascii="Times New Roman" w:eastAsia="Times New Roman" w:hAnsi="Times New Roman" w:cs="Times New Roman"/>
                <w:b/>
                <w:bCs/>
              </w:rPr>
              <w:t>Indicador</w:t>
            </w:r>
          </w:p>
        </w:tc>
      </w:tr>
      <w:tr w:rsidR="00DA1CD0" w14:paraId="586DEE20" w14:textId="77777777" w:rsidTr="00872AB0">
        <w:trPr>
          <w:trHeight w:val="20"/>
        </w:trPr>
        <w:tc>
          <w:tcPr>
            <w:tcW w:w="1710" w:type="dxa"/>
            <w:vMerge w:val="restart"/>
            <w:tcBorders>
              <w:top w:val="single" w:sz="4" w:space="0" w:color="000000"/>
            </w:tcBorders>
            <w:vAlign w:val="center"/>
          </w:tcPr>
          <w:p w14:paraId="16EAF83A"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Saúde</w:t>
            </w:r>
          </w:p>
        </w:tc>
        <w:tc>
          <w:tcPr>
            <w:tcW w:w="7234" w:type="dxa"/>
            <w:tcBorders>
              <w:top w:val="single" w:sz="4" w:space="0" w:color="000000"/>
              <w:left w:val="single" w:sz="4" w:space="0" w:color="000000"/>
              <w:bottom w:val="nil"/>
            </w:tcBorders>
            <w:tcMar>
              <w:top w:w="0" w:type="dxa"/>
              <w:left w:w="100" w:type="dxa"/>
              <w:bottom w:w="0" w:type="dxa"/>
              <w:right w:w="100" w:type="dxa"/>
            </w:tcMar>
            <w:vAlign w:val="center"/>
          </w:tcPr>
          <w:p w14:paraId="4F41811E" w14:textId="77777777" w:rsidR="00DA1CD0" w:rsidRDefault="00DA1CD0" w:rsidP="00872AB0">
            <w:pPr>
              <w:spacing w:before="40" w:after="40" w:line="276" w:lineRule="auto"/>
              <w:jc w:val="both"/>
              <w:rPr>
                <w:rFonts w:ascii="Times New Roman" w:eastAsia="Times New Roman" w:hAnsi="Times New Roman" w:cs="Times New Roman"/>
                <w:vertAlign w:val="superscript"/>
              </w:rPr>
            </w:pPr>
            <w:r>
              <w:rPr>
                <w:rFonts w:ascii="Times New Roman" w:eastAsia="Times New Roman" w:hAnsi="Times New Roman" w:cs="Times New Roman"/>
              </w:rPr>
              <w:t>Nº de pessoas residentes</w:t>
            </w:r>
          </w:p>
          <w:p w14:paraId="1F0330A5" w14:textId="77777777" w:rsidR="00DA1CD0" w:rsidRDefault="00DA1CD0" w:rsidP="00872AB0">
            <w:pPr>
              <w:spacing w:before="40" w:after="40" w:line="276" w:lineRule="auto"/>
              <w:jc w:val="both"/>
              <w:rPr>
                <w:rFonts w:ascii="Times New Roman" w:eastAsia="Times New Roman" w:hAnsi="Times New Roman" w:cs="Times New Roman"/>
                <w:vertAlign w:val="superscript"/>
              </w:rPr>
            </w:pPr>
            <w:r>
              <w:rPr>
                <w:rFonts w:ascii="Times New Roman" w:eastAsia="Times New Roman" w:hAnsi="Times New Roman" w:cs="Times New Roman"/>
              </w:rPr>
              <w:t xml:space="preserve">Nº de crianças e adolescentes residentes </w:t>
            </w:r>
          </w:p>
        </w:tc>
      </w:tr>
      <w:tr w:rsidR="00DA1CD0" w14:paraId="3717BB57" w14:textId="77777777" w:rsidTr="00872AB0">
        <w:trPr>
          <w:trHeight w:val="20"/>
        </w:trPr>
        <w:tc>
          <w:tcPr>
            <w:tcW w:w="1710" w:type="dxa"/>
            <w:vMerge/>
            <w:tcBorders>
              <w:top w:val="single" w:sz="4" w:space="0" w:color="000000"/>
            </w:tcBorders>
            <w:vAlign w:val="center"/>
          </w:tcPr>
          <w:p w14:paraId="0C5526B5"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tcMar>
              <w:top w:w="0" w:type="dxa"/>
              <w:left w:w="100" w:type="dxa"/>
              <w:bottom w:w="0" w:type="dxa"/>
              <w:right w:w="100" w:type="dxa"/>
            </w:tcMar>
            <w:vAlign w:val="center"/>
          </w:tcPr>
          <w:p w14:paraId="39BAA281"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pessoas residentes na regional com idade superior a 60 anos</w:t>
            </w:r>
          </w:p>
          <w:p w14:paraId="47F903E8" w14:textId="77777777" w:rsidR="00DA1CD0" w:rsidRDefault="00DA1CD0" w:rsidP="00872AB0">
            <w:pPr>
              <w:spacing w:before="40" w:after="40" w:line="276" w:lineRule="auto"/>
              <w:jc w:val="both"/>
              <w:rPr>
                <w:rFonts w:ascii="Times New Roman" w:eastAsia="Times New Roman" w:hAnsi="Times New Roman" w:cs="Times New Roman"/>
                <w:color w:val="FF0000"/>
              </w:rPr>
            </w:pPr>
          </w:p>
        </w:tc>
      </w:tr>
      <w:tr w:rsidR="00DA1CD0" w14:paraId="3D6EFE09" w14:textId="77777777" w:rsidTr="00872AB0">
        <w:trPr>
          <w:trHeight w:val="20"/>
        </w:trPr>
        <w:tc>
          <w:tcPr>
            <w:tcW w:w="1710" w:type="dxa"/>
            <w:vMerge w:val="restart"/>
            <w:shd w:val="clear" w:color="auto" w:fill="F2F2F2"/>
            <w:vAlign w:val="center"/>
          </w:tcPr>
          <w:p w14:paraId="247ACD34"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Educação</w:t>
            </w:r>
          </w:p>
        </w:tc>
        <w:tc>
          <w:tcPr>
            <w:tcW w:w="7234" w:type="dxa"/>
            <w:tcBorders>
              <w:top w:val="nil"/>
              <w:left w:val="single" w:sz="4" w:space="0" w:color="000000"/>
              <w:bottom w:val="nil"/>
            </w:tcBorders>
            <w:shd w:val="clear" w:color="auto" w:fill="F2F2F2"/>
            <w:tcMar>
              <w:top w:w="0" w:type="dxa"/>
              <w:left w:w="100" w:type="dxa"/>
              <w:bottom w:w="0" w:type="dxa"/>
              <w:right w:w="100" w:type="dxa"/>
            </w:tcMar>
            <w:vAlign w:val="center"/>
          </w:tcPr>
          <w:p w14:paraId="161EFA24"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Nº de pessoas residentes </w:t>
            </w:r>
          </w:p>
        </w:tc>
      </w:tr>
      <w:tr w:rsidR="00DA1CD0" w14:paraId="05223519" w14:textId="77777777" w:rsidTr="00872AB0">
        <w:trPr>
          <w:trHeight w:val="20"/>
        </w:trPr>
        <w:tc>
          <w:tcPr>
            <w:tcW w:w="1710" w:type="dxa"/>
            <w:vMerge/>
            <w:shd w:val="clear" w:color="auto" w:fill="F2F2F2"/>
            <w:vAlign w:val="center"/>
          </w:tcPr>
          <w:p w14:paraId="661479A2"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shd w:val="clear" w:color="auto" w:fill="F2F2F2"/>
            <w:tcMar>
              <w:top w:w="0" w:type="dxa"/>
              <w:left w:w="100" w:type="dxa"/>
              <w:bottom w:w="0" w:type="dxa"/>
              <w:right w:w="100" w:type="dxa"/>
            </w:tcMar>
            <w:vAlign w:val="center"/>
          </w:tcPr>
          <w:p w14:paraId="3A8B17F0"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Nº de crianças e adolescentes residentes </w:t>
            </w:r>
          </w:p>
        </w:tc>
      </w:tr>
      <w:tr w:rsidR="00DA1CD0" w14:paraId="4F147845" w14:textId="77777777" w:rsidTr="00872AB0">
        <w:trPr>
          <w:trHeight w:val="20"/>
        </w:trPr>
        <w:tc>
          <w:tcPr>
            <w:tcW w:w="1710" w:type="dxa"/>
            <w:vMerge/>
            <w:shd w:val="clear" w:color="auto" w:fill="F2F2F2"/>
            <w:vAlign w:val="center"/>
          </w:tcPr>
          <w:p w14:paraId="0C5BAA92"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shd w:val="clear" w:color="auto" w:fill="F2F2F2"/>
            <w:tcMar>
              <w:top w:w="0" w:type="dxa"/>
              <w:left w:w="100" w:type="dxa"/>
              <w:bottom w:w="0" w:type="dxa"/>
              <w:right w:w="100" w:type="dxa"/>
            </w:tcMar>
            <w:vAlign w:val="center"/>
          </w:tcPr>
          <w:p w14:paraId="33AB5624"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crianças e adolescentes matriculados em creche, EMEI e EMEF</w:t>
            </w:r>
          </w:p>
        </w:tc>
      </w:tr>
      <w:tr w:rsidR="00DA1CD0" w14:paraId="1060D79F" w14:textId="77777777" w:rsidTr="00872AB0">
        <w:trPr>
          <w:trHeight w:val="20"/>
        </w:trPr>
        <w:tc>
          <w:tcPr>
            <w:tcW w:w="1710" w:type="dxa"/>
            <w:shd w:val="clear" w:color="auto" w:fill="F2F2F2"/>
            <w:vAlign w:val="center"/>
          </w:tcPr>
          <w:p w14:paraId="5F56DD0F"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shd w:val="clear" w:color="auto" w:fill="F2F2F2"/>
            <w:tcMar>
              <w:top w:w="0" w:type="dxa"/>
              <w:left w:w="100" w:type="dxa"/>
              <w:bottom w:w="0" w:type="dxa"/>
              <w:right w:w="100" w:type="dxa"/>
            </w:tcMar>
            <w:vAlign w:val="center"/>
          </w:tcPr>
          <w:p w14:paraId="226B7B2B" w14:textId="77777777" w:rsidR="00DA1CD0" w:rsidRDefault="00DA1CD0" w:rsidP="00872AB0">
            <w:pPr>
              <w:spacing w:before="40" w:after="40" w:line="276" w:lineRule="auto"/>
              <w:jc w:val="both"/>
              <w:rPr>
                <w:rFonts w:ascii="Times New Roman" w:eastAsia="Times New Roman" w:hAnsi="Times New Roman" w:cs="Times New Roman"/>
              </w:rPr>
            </w:pPr>
          </w:p>
        </w:tc>
      </w:tr>
      <w:tr w:rsidR="00DA1CD0" w14:paraId="6562A19E" w14:textId="77777777" w:rsidTr="00872AB0">
        <w:trPr>
          <w:trHeight w:val="20"/>
        </w:trPr>
        <w:tc>
          <w:tcPr>
            <w:tcW w:w="1710" w:type="dxa"/>
            <w:vAlign w:val="center"/>
          </w:tcPr>
          <w:p w14:paraId="6E3CAEAC" w14:textId="77777777" w:rsidR="00DA1CD0" w:rsidRDefault="00DA1CD0" w:rsidP="00872AB0">
            <w:pPr>
              <w:spacing w:before="40" w:after="40" w:line="276" w:lineRule="auto"/>
              <w:rPr>
                <w:rFonts w:ascii="Times New Roman" w:eastAsia="Times New Roman" w:hAnsi="Times New Roman" w:cs="Times New Roman"/>
              </w:rPr>
            </w:pPr>
          </w:p>
        </w:tc>
        <w:tc>
          <w:tcPr>
            <w:tcW w:w="7234" w:type="dxa"/>
            <w:tcBorders>
              <w:top w:val="nil"/>
              <w:left w:val="single" w:sz="4" w:space="0" w:color="000000"/>
              <w:bottom w:val="nil"/>
            </w:tcBorders>
            <w:tcMar>
              <w:top w:w="0" w:type="dxa"/>
              <w:left w:w="100" w:type="dxa"/>
              <w:bottom w:w="0" w:type="dxa"/>
              <w:right w:w="100" w:type="dxa"/>
            </w:tcMar>
            <w:vAlign w:val="center"/>
          </w:tcPr>
          <w:p w14:paraId="2905FA5E"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Nº de pessoas residentes </w:t>
            </w:r>
          </w:p>
        </w:tc>
      </w:tr>
      <w:tr w:rsidR="00DA1CD0" w14:paraId="276855F3" w14:textId="77777777" w:rsidTr="00872AB0">
        <w:trPr>
          <w:trHeight w:val="20"/>
        </w:trPr>
        <w:tc>
          <w:tcPr>
            <w:tcW w:w="1710" w:type="dxa"/>
            <w:vAlign w:val="center"/>
          </w:tcPr>
          <w:p w14:paraId="13DF1074" w14:textId="77777777" w:rsidR="00DA1CD0" w:rsidRDefault="00DA1CD0" w:rsidP="00872AB0">
            <w:pPr>
              <w:spacing w:before="40" w:after="40" w:line="276" w:lineRule="auto"/>
              <w:rPr>
                <w:rFonts w:ascii="Times New Roman" w:eastAsia="Times New Roman" w:hAnsi="Times New Roman" w:cs="Times New Roman"/>
              </w:rPr>
            </w:pPr>
          </w:p>
        </w:tc>
        <w:tc>
          <w:tcPr>
            <w:tcW w:w="7234" w:type="dxa"/>
            <w:tcBorders>
              <w:top w:val="nil"/>
              <w:left w:val="single" w:sz="4" w:space="0" w:color="000000"/>
              <w:bottom w:val="nil"/>
            </w:tcBorders>
            <w:tcMar>
              <w:top w:w="0" w:type="dxa"/>
              <w:left w:w="100" w:type="dxa"/>
              <w:bottom w:w="0" w:type="dxa"/>
              <w:right w:w="100" w:type="dxa"/>
            </w:tcMar>
            <w:vAlign w:val="center"/>
          </w:tcPr>
          <w:p w14:paraId="6F86F4C0"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pessoas com 60 anos ou mais e renda per capita menor que ½ SM</w:t>
            </w:r>
          </w:p>
        </w:tc>
      </w:tr>
      <w:tr w:rsidR="00DA1CD0" w14:paraId="0182473B" w14:textId="77777777" w:rsidTr="00872AB0">
        <w:trPr>
          <w:trHeight w:val="20"/>
        </w:trPr>
        <w:tc>
          <w:tcPr>
            <w:tcW w:w="1710" w:type="dxa"/>
            <w:vMerge w:val="restart"/>
            <w:vAlign w:val="center"/>
          </w:tcPr>
          <w:p w14:paraId="68B609D7" w14:textId="77777777" w:rsidR="00DA1CD0" w:rsidRDefault="00DA1CD0" w:rsidP="00872AB0">
            <w:pPr>
              <w:spacing w:before="40" w:after="40" w:line="276" w:lineRule="auto"/>
              <w:rPr>
                <w:rFonts w:ascii="Times New Roman" w:eastAsia="Times New Roman" w:hAnsi="Times New Roman" w:cs="Times New Roman"/>
              </w:rPr>
            </w:pPr>
            <w:r>
              <w:rPr>
                <w:rFonts w:ascii="Times New Roman" w:eastAsia="Times New Roman" w:hAnsi="Times New Roman" w:cs="Times New Roman"/>
              </w:rPr>
              <w:t>Assistência Social</w:t>
            </w:r>
          </w:p>
        </w:tc>
        <w:tc>
          <w:tcPr>
            <w:tcW w:w="7234" w:type="dxa"/>
            <w:tcBorders>
              <w:top w:val="nil"/>
              <w:left w:val="single" w:sz="4" w:space="0" w:color="000000"/>
              <w:bottom w:val="nil"/>
            </w:tcBorders>
            <w:tcMar>
              <w:top w:w="0" w:type="dxa"/>
              <w:left w:w="100" w:type="dxa"/>
              <w:bottom w:w="0" w:type="dxa"/>
              <w:right w:w="100" w:type="dxa"/>
            </w:tcMar>
            <w:vAlign w:val="center"/>
          </w:tcPr>
          <w:p w14:paraId="2AA470A6"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crianças e adolescentes residentes e renda per capita menor que ½ SM</w:t>
            </w:r>
          </w:p>
        </w:tc>
      </w:tr>
      <w:tr w:rsidR="00DA1CD0" w14:paraId="783B4372" w14:textId="77777777" w:rsidTr="00872AB0">
        <w:trPr>
          <w:trHeight w:val="20"/>
        </w:trPr>
        <w:tc>
          <w:tcPr>
            <w:tcW w:w="1710" w:type="dxa"/>
            <w:vMerge/>
            <w:vAlign w:val="center"/>
          </w:tcPr>
          <w:p w14:paraId="7DF35B60"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tcMar>
              <w:top w:w="0" w:type="dxa"/>
              <w:left w:w="100" w:type="dxa"/>
              <w:bottom w:w="0" w:type="dxa"/>
              <w:right w:w="100" w:type="dxa"/>
            </w:tcMar>
            <w:vAlign w:val="center"/>
          </w:tcPr>
          <w:p w14:paraId="7C0573E0" w14:textId="77777777" w:rsidR="00DA1CD0" w:rsidRDefault="00DA1CD0" w:rsidP="00872AB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rPr>
              <w:t>Nº de famílias com mulheres responsáveis pela unidade familiar e renda per capita menor que ½ SM</w:t>
            </w:r>
          </w:p>
        </w:tc>
      </w:tr>
      <w:tr w:rsidR="00DA1CD0" w14:paraId="4ABE8712" w14:textId="77777777" w:rsidTr="00872AB0">
        <w:trPr>
          <w:trHeight w:val="20"/>
        </w:trPr>
        <w:tc>
          <w:tcPr>
            <w:tcW w:w="1710" w:type="dxa"/>
            <w:vMerge/>
            <w:vAlign w:val="center"/>
          </w:tcPr>
          <w:p w14:paraId="14975BFC"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nil"/>
            </w:tcBorders>
            <w:tcMar>
              <w:top w:w="0" w:type="dxa"/>
              <w:left w:w="100" w:type="dxa"/>
              <w:bottom w:w="0" w:type="dxa"/>
              <w:right w:w="100" w:type="dxa"/>
            </w:tcMar>
            <w:vAlign w:val="center"/>
          </w:tcPr>
          <w:p w14:paraId="0DB097DC" w14:textId="77777777" w:rsidR="00DA1CD0" w:rsidRDefault="00DA1CD0" w:rsidP="00872AB0">
            <w:pPr>
              <w:spacing w:before="40" w:after="40" w:line="276" w:lineRule="auto"/>
              <w:jc w:val="both"/>
              <w:rPr>
                <w:rFonts w:ascii="Times New Roman" w:eastAsia="Times New Roman" w:hAnsi="Times New Roman" w:cs="Times New Roman"/>
              </w:rPr>
            </w:pPr>
          </w:p>
        </w:tc>
      </w:tr>
      <w:tr w:rsidR="00DA1CD0" w14:paraId="50A65D6B" w14:textId="77777777" w:rsidTr="00872AB0">
        <w:trPr>
          <w:trHeight w:val="20"/>
        </w:trPr>
        <w:tc>
          <w:tcPr>
            <w:tcW w:w="1710" w:type="dxa"/>
            <w:vMerge/>
            <w:vAlign w:val="center"/>
          </w:tcPr>
          <w:p w14:paraId="0A50A791" w14:textId="77777777" w:rsidR="00DA1CD0" w:rsidRDefault="00DA1CD0" w:rsidP="00872AB0">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7234" w:type="dxa"/>
            <w:tcBorders>
              <w:top w:val="nil"/>
              <w:left w:val="single" w:sz="4" w:space="0" w:color="000000"/>
              <w:bottom w:val="single" w:sz="4" w:space="0" w:color="000000"/>
            </w:tcBorders>
            <w:tcMar>
              <w:top w:w="0" w:type="dxa"/>
              <w:left w:w="100" w:type="dxa"/>
              <w:bottom w:w="0" w:type="dxa"/>
              <w:right w:w="100" w:type="dxa"/>
            </w:tcMar>
            <w:vAlign w:val="center"/>
          </w:tcPr>
          <w:p w14:paraId="533919FA" w14:textId="77777777" w:rsidR="00DA1CD0" w:rsidRDefault="00DA1CD0" w:rsidP="00872AB0">
            <w:pPr>
              <w:spacing w:before="40" w:after="40" w:line="276" w:lineRule="auto"/>
              <w:jc w:val="both"/>
              <w:rPr>
                <w:rFonts w:ascii="Times New Roman" w:eastAsia="Times New Roman" w:hAnsi="Times New Roman" w:cs="Times New Roman"/>
              </w:rPr>
            </w:pPr>
          </w:p>
        </w:tc>
      </w:tr>
    </w:tbl>
    <w:p w14:paraId="195AA44B" w14:textId="77777777" w:rsidR="00DA1CD0" w:rsidRDefault="00DA1CD0" w:rsidP="00DA1C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Fonte: Elaboração própria.</w:t>
      </w:r>
    </w:p>
    <w:p w14:paraId="00A680EF" w14:textId="77777777" w:rsidR="00DA1CD0" w:rsidRPr="001007DF" w:rsidRDefault="00DA1CD0" w:rsidP="001007DF">
      <w:pPr>
        <w:spacing w:after="120"/>
        <w:rPr>
          <w:rFonts w:ascii="Times New Roman" w:hAnsi="Times New Roman" w:cs="Times New Roman"/>
          <w:b/>
          <w:bCs/>
          <w:kern w:val="2"/>
          <w:sz w:val="24"/>
          <w:szCs w:val="24"/>
          <w:lang w:eastAsia="en-US"/>
          <w14:ligatures w14:val="standardContextual"/>
        </w:rPr>
      </w:pPr>
    </w:p>
    <w:p w14:paraId="746A717F" w14:textId="77777777" w:rsidR="001007DF" w:rsidRDefault="001007DF" w:rsidP="001007DF">
      <w:pPr>
        <w:spacing w:after="120"/>
        <w:rPr>
          <w:rFonts w:ascii="Times New Roman" w:hAnsi="Times New Roman" w:cs="Times New Roman"/>
          <w:b/>
          <w:bCs/>
          <w:kern w:val="2"/>
          <w:sz w:val="24"/>
          <w:szCs w:val="24"/>
          <w:lang w:eastAsia="en-US"/>
          <w14:ligatures w14:val="standardContextual"/>
        </w:rPr>
        <w:sectPr w:rsidR="001007DF">
          <w:pgSz w:w="11906" w:h="16838"/>
          <w:pgMar w:top="1418" w:right="1701" w:bottom="1418" w:left="1701" w:header="708" w:footer="708" w:gutter="0"/>
          <w:cols w:space="720"/>
        </w:sectPr>
      </w:pPr>
    </w:p>
    <w:p w14:paraId="450884F2" w14:textId="5C8DD13B" w:rsidR="005C0E5A" w:rsidRDefault="005C0E5A" w:rsidP="001007DF">
      <w:pPr>
        <w:spacing w:after="120"/>
        <w:jc w:val="both"/>
        <w:rPr>
          <w:rFonts w:ascii="Times New Roman" w:hAnsi="Times New Roman" w:cs="Times New Roman"/>
          <w:b/>
          <w:bCs/>
          <w:kern w:val="2"/>
          <w:sz w:val="28"/>
          <w:szCs w:val="28"/>
          <w:lang w:eastAsia="en-US"/>
          <w14:ligatures w14:val="standardContextual"/>
        </w:rPr>
      </w:pPr>
      <w:r w:rsidRPr="005C0E5A">
        <w:rPr>
          <w:rFonts w:ascii="Times New Roman" w:hAnsi="Times New Roman" w:cs="Times New Roman"/>
          <w:b/>
          <w:bCs/>
          <w:kern w:val="2"/>
          <w:sz w:val="28"/>
          <w:szCs w:val="28"/>
          <w:lang w:eastAsia="en-US"/>
          <w14:ligatures w14:val="standardContextual"/>
        </w:rPr>
        <w:lastRenderedPageBreak/>
        <w:t xml:space="preserve">Reflexões sobre </w:t>
      </w:r>
      <w:r w:rsidR="00566676">
        <w:rPr>
          <w:rFonts w:ascii="Times New Roman" w:hAnsi="Times New Roman" w:cs="Times New Roman"/>
          <w:b/>
          <w:bCs/>
          <w:kern w:val="2"/>
          <w:sz w:val="28"/>
          <w:szCs w:val="28"/>
          <w:lang w:eastAsia="en-US"/>
          <w14:ligatures w14:val="standardContextual"/>
        </w:rPr>
        <w:t>a operacionalização do</w:t>
      </w:r>
      <w:r w:rsidRPr="005C0E5A">
        <w:rPr>
          <w:rFonts w:ascii="Times New Roman" w:hAnsi="Times New Roman" w:cs="Times New Roman"/>
          <w:b/>
          <w:bCs/>
          <w:kern w:val="2"/>
          <w:sz w:val="28"/>
          <w:szCs w:val="28"/>
          <w:lang w:eastAsia="en-US"/>
          <w14:ligatures w14:val="standardContextual"/>
        </w:rPr>
        <w:t xml:space="preserve"> índice de Capacidade Estatal Infraestrutural (CEI)</w:t>
      </w:r>
    </w:p>
    <w:p w14:paraId="7AF0FC2D" w14:textId="77777777" w:rsidR="00566676" w:rsidRPr="005C0E5A" w:rsidRDefault="00566676" w:rsidP="001007DF">
      <w:pPr>
        <w:spacing w:after="120"/>
        <w:jc w:val="both"/>
        <w:rPr>
          <w:rFonts w:ascii="Times New Roman" w:hAnsi="Times New Roman" w:cs="Times New Roman"/>
          <w:b/>
          <w:bCs/>
          <w:kern w:val="2"/>
          <w:sz w:val="24"/>
          <w:szCs w:val="24"/>
          <w:lang w:eastAsia="en-US"/>
          <w14:ligatures w14:val="standardContextual"/>
        </w:rPr>
      </w:pPr>
    </w:p>
    <w:p w14:paraId="0E4971DC" w14:textId="77777777" w:rsidR="001007DF" w:rsidRDefault="005C0E5A" w:rsidP="001007DF">
      <w:pPr>
        <w:spacing w:after="120"/>
        <w:jc w:val="both"/>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 xml:space="preserve">1. </w:t>
      </w:r>
      <w:r w:rsidR="00566676">
        <w:rPr>
          <w:rFonts w:ascii="Times New Roman" w:hAnsi="Times New Roman" w:cs="Times New Roman"/>
          <w:kern w:val="2"/>
          <w:sz w:val="24"/>
          <w:szCs w:val="24"/>
          <w:lang w:eastAsia="en-US"/>
          <w14:ligatures w14:val="standardContextual"/>
        </w:rPr>
        <w:t>Cálculo da CEI para cada política (Educação, Saúde e Assistência Social)</w:t>
      </w:r>
      <w:r w:rsidR="00DA1CD0">
        <w:rPr>
          <w:rFonts w:ascii="Times New Roman" w:hAnsi="Times New Roman" w:cs="Times New Roman"/>
          <w:kern w:val="2"/>
          <w:sz w:val="24"/>
          <w:szCs w:val="24"/>
          <w:lang w:eastAsia="en-US"/>
          <w14:ligatures w14:val="standardContextual"/>
        </w:rPr>
        <w:t xml:space="preserve"> no município de BH. Por exemplo, CEI-Educação/BH</w:t>
      </w:r>
      <w:r w:rsidR="00566676">
        <w:rPr>
          <w:rFonts w:ascii="Times New Roman" w:hAnsi="Times New Roman" w:cs="Times New Roman"/>
          <w:kern w:val="2"/>
          <w:sz w:val="24"/>
          <w:szCs w:val="24"/>
          <w:lang w:eastAsia="en-US"/>
          <w14:ligatures w14:val="standardContextual"/>
        </w:rPr>
        <w:t>, constituído pela soma d</w:t>
      </w:r>
      <w:r w:rsidR="00DA1CD0">
        <w:rPr>
          <w:rFonts w:ascii="Times New Roman" w:hAnsi="Times New Roman" w:cs="Times New Roman"/>
          <w:kern w:val="2"/>
          <w:sz w:val="24"/>
          <w:szCs w:val="24"/>
          <w:lang w:eastAsia="en-US"/>
          <w14:ligatures w14:val="standardContextual"/>
        </w:rPr>
        <w:t>e dez índices parciais, sendo nove</w:t>
      </w:r>
      <w:r w:rsidR="00566676">
        <w:rPr>
          <w:rFonts w:ascii="Times New Roman" w:hAnsi="Times New Roman" w:cs="Times New Roman"/>
          <w:kern w:val="2"/>
          <w:sz w:val="24"/>
          <w:szCs w:val="24"/>
          <w:lang w:eastAsia="en-US"/>
          <w14:ligatures w14:val="standardContextual"/>
        </w:rPr>
        <w:t xml:space="preserve"> índices CEI </w:t>
      </w:r>
      <w:r w:rsidR="00DA1CD0">
        <w:rPr>
          <w:rFonts w:ascii="Times New Roman" w:hAnsi="Times New Roman" w:cs="Times New Roman"/>
          <w:kern w:val="2"/>
          <w:sz w:val="24"/>
          <w:szCs w:val="24"/>
          <w:lang w:eastAsia="en-US"/>
          <w14:ligatures w14:val="standardContextual"/>
        </w:rPr>
        <w:t>das nove</w:t>
      </w:r>
      <w:r w:rsidR="00566676">
        <w:rPr>
          <w:rFonts w:ascii="Times New Roman" w:hAnsi="Times New Roman" w:cs="Times New Roman"/>
          <w:kern w:val="2"/>
          <w:sz w:val="24"/>
          <w:szCs w:val="24"/>
          <w:lang w:eastAsia="en-US"/>
          <w14:ligatures w14:val="standardContextual"/>
        </w:rPr>
        <w:t xml:space="preserve"> regiona</w:t>
      </w:r>
      <w:r w:rsidR="00DA1CD0">
        <w:rPr>
          <w:rFonts w:ascii="Times New Roman" w:hAnsi="Times New Roman" w:cs="Times New Roman"/>
          <w:kern w:val="2"/>
          <w:sz w:val="24"/>
          <w:szCs w:val="24"/>
          <w:lang w:eastAsia="en-US"/>
          <w14:ligatures w14:val="standardContextual"/>
        </w:rPr>
        <w:t>is</w:t>
      </w:r>
      <w:r w:rsidR="00566676">
        <w:rPr>
          <w:rFonts w:ascii="Times New Roman" w:hAnsi="Times New Roman" w:cs="Times New Roman"/>
          <w:kern w:val="2"/>
          <w:sz w:val="24"/>
          <w:szCs w:val="24"/>
          <w:lang w:eastAsia="en-US"/>
          <w14:ligatures w14:val="standardContextual"/>
        </w:rPr>
        <w:t xml:space="preserve"> (infraestruturas, burocracias e públicos-alvo </w:t>
      </w:r>
      <w:r w:rsidR="00DA1CD0">
        <w:rPr>
          <w:rFonts w:ascii="Times New Roman" w:hAnsi="Times New Roman" w:cs="Times New Roman"/>
          <w:kern w:val="2"/>
          <w:sz w:val="24"/>
          <w:szCs w:val="24"/>
          <w:lang w:eastAsia="en-US"/>
          <w14:ligatures w14:val="standardContextual"/>
        </w:rPr>
        <w:t>de base regional</w:t>
      </w:r>
      <w:r w:rsidR="00566676">
        <w:rPr>
          <w:rFonts w:ascii="Times New Roman" w:hAnsi="Times New Roman" w:cs="Times New Roman"/>
          <w:kern w:val="2"/>
          <w:sz w:val="24"/>
          <w:szCs w:val="24"/>
          <w:lang w:eastAsia="en-US"/>
          <w14:ligatures w14:val="standardContextual"/>
        </w:rPr>
        <w:t>) e o índice CEI do município (infraestruturas, burocracias e públicos-alvo de base municipal).</w:t>
      </w:r>
      <w:r w:rsidR="00DA1CD0">
        <w:rPr>
          <w:rFonts w:ascii="Times New Roman" w:hAnsi="Times New Roman" w:cs="Times New Roman"/>
          <w:kern w:val="2"/>
          <w:sz w:val="24"/>
          <w:szCs w:val="24"/>
          <w:lang w:eastAsia="en-US"/>
          <w14:ligatures w14:val="standardContextual"/>
        </w:rPr>
        <w:t xml:space="preserve"> </w:t>
      </w:r>
    </w:p>
    <w:p w14:paraId="42C94C08" w14:textId="77777777" w:rsidR="001007DF" w:rsidRDefault="001007DF" w:rsidP="001007DF">
      <w:pPr>
        <w:spacing w:after="120"/>
        <w:jc w:val="both"/>
        <w:rPr>
          <w:rFonts w:ascii="Times New Roman" w:hAnsi="Times New Roman" w:cs="Times New Roman"/>
          <w:kern w:val="2"/>
          <w:sz w:val="24"/>
          <w:szCs w:val="24"/>
          <w:lang w:eastAsia="en-US"/>
          <w14:ligatures w14:val="standardContextual"/>
        </w:rPr>
      </w:pPr>
      <w:r>
        <w:rPr>
          <w:rFonts w:ascii="Times New Roman" w:hAnsi="Times New Roman" w:cs="Times New Roman"/>
          <w:kern w:val="2"/>
          <w:sz w:val="24"/>
          <w:szCs w:val="24"/>
          <w:lang w:eastAsia="en-US"/>
          <w14:ligatures w14:val="standardContextual"/>
        </w:rPr>
        <w:t xml:space="preserve">Observações: </w:t>
      </w:r>
    </w:p>
    <w:p w14:paraId="6E94864B" w14:textId="77777777" w:rsidR="001007DF" w:rsidRDefault="001007DF" w:rsidP="001007DF">
      <w:pPr>
        <w:pStyle w:val="PargrafodaLista"/>
        <w:numPr>
          <w:ilvl w:val="0"/>
          <w:numId w:val="5"/>
        </w:numPr>
        <w:spacing w:after="120"/>
        <w:jc w:val="both"/>
        <w:rPr>
          <w:rFonts w:ascii="Times New Roman" w:hAnsi="Times New Roman" w:cs="Times New Roman"/>
          <w:kern w:val="2"/>
          <w:sz w:val="24"/>
          <w:szCs w:val="24"/>
          <w:lang w:eastAsia="en-US"/>
          <w14:ligatures w14:val="standardContextual"/>
        </w:rPr>
      </w:pPr>
      <w:r w:rsidRPr="001007DF">
        <w:rPr>
          <w:rFonts w:ascii="Times New Roman" w:hAnsi="Times New Roman" w:cs="Times New Roman"/>
          <w:kern w:val="2"/>
          <w:sz w:val="24"/>
          <w:szCs w:val="24"/>
          <w:lang w:eastAsia="en-US"/>
          <w14:ligatures w14:val="standardContextual"/>
        </w:rPr>
        <w:t xml:space="preserve">esses índices globais (CEI-Educação/BH, CEI-Saúde/BH e CEI-Assistência Social/BH) não são comparáveis, dado que são constituídos por indicadores diferentes. Ver se há uma forma de torná-los comparáveis. </w:t>
      </w:r>
    </w:p>
    <w:p w14:paraId="51731952" w14:textId="7AA304B4" w:rsidR="00566676" w:rsidRPr="001007DF" w:rsidRDefault="001007DF" w:rsidP="001007DF">
      <w:pPr>
        <w:pStyle w:val="PargrafodaLista"/>
        <w:numPr>
          <w:ilvl w:val="0"/>
          <w:numId w:val="5"/>
        </w:numPr>
        <w:spacing w:after="120"/>
        <w:jc w:val="both"/>
        <w:rPr>
          <w:rFonts w:ascii="Times New Roman" w:hAnsi="Times New Roman" w:cs="Times New Roman"/>
          <w:kern w:val="2"/>
          <w:sz w:val="24"/>
          <w:szCs w:val="24"/>
          <w:lang w:eastAsia="en-US"/>
          <w14:ligatures w14:val="standardContextual"/>
        </w:rPr>
      </w:pPr>
      <w:r>
        <w:rPr>
          <w:rFonts w:ascii="Times New Roman" w:hAnsi="Times New Roman" w:cs="Times New Roman"/>
          <w:kern w:val="2"/>
          <w:sz w:val="24"/>
          <w:szCs w:val="24"/>
          <w:lang w:eastAsia="en-US"/>
          <w14:ligatures w14:val="standardContextual"/>
        </w:rPr>
        <w:t>a</w:t>
      </w:r>
      <w:r w:rsidRPr="001007DF">
        <w:rPr>
          <w:rFonts w:ascii="Times New Roman" w:hAnsi="Times New Roman" w:cs="Times New Roman"/>
          <w:kern w:val="2"/>
          <w:sz w:val="24"/>
          <w:szCs w:val="24"/>
          <w:lang w:eastAsia="en-US"/>
          <w14:ligatures w14:val="standardContextual"/>
        </w:rPr>
        <w:t xml:space="preserve"> comparação das CEI regionais é possível, conforme indicado nos próximos itens. </w:t>
      </w:r>
    </w:p>
    <w:p w14:paraId="4593A466" w14:textId="77777777" w:rsidR="00566676" w:rsidRDefault="00566676" w:rsidP="001007DF">
      <w:pPr>
        <w:spacing w:after="120"/>
        <w:jc w:val="both"/>
        <w:rPr>
          <w:rFonts w:ascii="Times New Roman" w:hAnsi="Times New Roman" w:cs="Times New Roman"/>
          <w:kern w:val="2"/>
          <w:sz w:val="24"/>
          <w:szCs w:val="24"/>
          <w:lang w:eastAsia="en-US"/>
          <w14:ligatures w14:val="standardContextual"/>
        </w:rPr>
      </w:pPr>
    </w:p>
    <w:p w14:paraId="242E984C" w14:textId="77777777" w:rsidR="00E96440" w:rsidRDefault="00E96440" w:rsidP="001007DF">
      <w:pPr>
        <w:spacing w:after="120"/>
        <w:jc w:val="both"/>
        <w:rPr>
          <w:rFonts w:ascii="Times New Roman" w:hAnsi="Times New Roman" w:cs="Times New Roman"/>
          <w:kern w:val="2"/>
          <w:sz w:val="24"/>
          <w:szCs w:val="24"/>
          <w:lang w:eastAsia="en-US"/>
          <w14:ligatures w14:val="standardContextual"/>
        </w:rPr>
      </w:pPr>
    </w:p>
    <w:p w14:paraId="4B98F118" w14:textId="352FF8E3" w:rsidR="005C0E5A" w:rsidRPr="005C0E5A" w:rsidRDefault="00566676" w:rsidP="001007DF">
      <w:pPr>
        <w:spacing w:after="120"/>
        <w:jc w:val="both"/>
        <w:rPr>
          <w:rFonts w:ascii="Times New Roman" w:hAnsi="Times New Roman" w:cs="Times New Roman"/>
          <w:kern w:val="2"/>
          <w:sz w:val="24"/>
          <w:szCs w:val="24"/>
          <w:lang w:eastAsia="en-US"/>
          <w14:ligatures w14:val="standardContextual"/>
        </w:rPr>
      </w:pPr>
      <w:r>
        <w:rPr>
          <w:rFonts w:ascii="Times New Roman" w:hAnsi="Times New Roman" w:cs="Times New Roman"/>
          <w:kern w:val="2"/>
          <w:sz w:val="24"/>
          <w:szCs w:val="24"/>
          <w:lang w:eastAsia="en-US"/>
          <w14:ligatures w14:val="standardContextual"/>
        </w:rPr>
        <w:t xml:space="preserve">2. </w:t>
      </w:r>
      <w:r w:rsidR="005C0E5A" w:rsidRPr="005C0E5A">
        <w:rPr>
          <w:rFonts w:ascii="Times New Roman" w:hAnsi="Times New Roman" w:cs="Times New Roman"/>
          <w:kern w:val="2"/>
          <w:sz w:val="24"/>
          <w:szCs w:val="24"/>
          <w:lang w:eastAsia="en-US"/>
          <w14:ligatures w14:val="standardContextual"/>
        </w:rPr>
        <w:t>Comparação da CEI entre as regionais, em uma mesma política (Educação, Saúde ou Assistência Social): ocorre pela comparação dos valores dos índices regionais de cada política (CEI-E, CEI-S, CEI-AS). Regionais com maior/menor índice possuem maior/menor CEI.</w:t>
      </w:r>
    </w:p>
    <w:tbl>
      <w:tblPr>
        <w:tblStyle w:val="Tabelacomgrade1"/>
        <w:tblW w:w="0" w:type="auto"/>
        <w:tblLook w:val="04A0" w:firstRow="1" w:lastRow="0" w:firstColumn="1" w:lastColumn="0" w:noHBand="0" w:noVBand="1"/>
      </w:tblPr>
      <w:tblGrid>
        <w:gridCol w:w="2405"/>
        <w:gridCol w:w="1985"/>
      </w:tblGrid>
      <w:tr w:rsidR="005C0E5A" w:rsidRPr="005C0E5A" w14:paraId="75F9B935" w14:textId="77777777" w:rsidTr="00566676">
        <w:tc>
          <w:tcPr>
            <w:tcW w:w="2405" w:type="dxa"/>
          </w:tcPr>
          <w:p w14:paraId="4565F8AA" w14:textId="4932B4C7" w:rsidR="005C0E5A" w:rsidRPr="005C0E5A" w:rsidRDefault="005C0E5A" w:rsidP="001007DF">
            <w:pPr>
              <w:jc w:val="center"/>
              <w:rPr>
                <w:rFonts w:ascii="Times New Roman" w:hAnsi="Times New Roman"/>
                <w:b/>
                <w:bCs/>
              </w:rPr>
            </w:pPr>
            <w:r w:rsidRPr="005C0E5A">
              <w:rPr>
                <w:rFonts w:ascii="Times New Roman" w:hAnsi="Times New Roman"/>
                <w:b/>
                <w:bCs/>
              </w:rPr>
              <w:t>Regional</w:t>
            </w:r>
          </w:p>
        </w:tc>
        <w:tc>
          <w:tcPr>
            <w:tcW w:w="1985" w:type="dxa"/>
          </w:tcPr>
          <w:p w14:paraId="74016E84" w14:textId="77777777" w:rsidR="005C0E5A" w:rsidRPr="005C0E5A" w:rsidRDefault="005C0E5A" w:rsidP="001007DF">
            <w:pPr>
              <w:jc w:val="center"/>
              <w:rPr>
                <w:rFonts w:ascii="Times New Roman" w:hAnsi="Times New Roman"/>
                <w:b/>
                <w:bCs/>
              </w:rPr>
            </w:pPr>
            <w:r w:rsidRPr="005C0E5A">
              <w:rPr>
                <w:rFonts w:ascii="Times New Roman" w:hAnsi="Times New Roman"/>
                <w:b/>
                <w:bCs/>
              </w:rPr>
              <w:t>Índice CEI-E</w:t>
            </w:r>
          </w:p>
        </w:tc>
      </w:tr>
      <w:tr w:rsidR="005C0E5A" w:rsidRPr="005C0E5A" w14:paraId="7031CEC2" w14:textId="77777777" w:rsidTr="00566676">
        <w:tc>
          <w:tcPr>
            <w:tcW w:w="2405" w:type="dxa"/>
          </w:tcPr>
          <w:p w14:paraId="08431ED1" w14:textId="77777777" w:rsidR="005C0E5A" w:rsidRPr="005C0E5A" w:rsidRDefault="005C0E5A" w:rsidP="001007DF">
            <w:pPr>
              <w:rPr>
                <w:rFonts w:ascii="Times New Roman" w:hAnsi="Times New Roman"/>
              </w:rPr>
            </w:pPr>
            <w:r w:rsidRPr="005C0E5A">
              <w:rPr>
                <w:rFonts w:ascii="Times New Roman" w:hAnsi="Times New Roman"/>
              </w:rPr>
              <w:t>Leste</w:t>
            </w:r>
          </w:p>
        </w:tc>
        <w:tc>
          <w:tcPr>
            <w:tcW w:w="1985" w:type="dxa"/>
          </w:tcPr>
          <w:p w14:paraId="1201F572" w14:textId="77777777" w:rsidR="005C0E5A" w:rsidRPr="005C0E5A" w:rsidRDefault="005C0E5A" w:rsidP="001007DF">
            <w:pPr>
              <w:jc w:val="center"/>
              <w:rPr>
                <w:rFonts w:ascii="Times New Roman" w:hAnsi="Times New Roman"/>
              </w:rPr>
            </w:pPr>
            <w:r w:rsidRPr="005C0E5A">
              <w:rPr>
                <w:rFonts w:ascii="Times New Roman" w:hAnsi="Times New Roman"/>
              </w:rPr>
              <w:t>1,0</w:t>
            </w:r>
          </w:p>
        </w:tc>
      </w:tr>
      <w:tr w:rsidR="005C0E5A" w:rsidRPr="005C0E5A" w14:paraId="5A2F8A1A" w14:textId="77777777" w:rsidTr="00566676">
        <w:tc>
          <w:tcPr>
            <w:tcW w:w="2405" w:type="dxa"/>
          </w:tcPr>
          <w:p w14:paraId="41D5D918" w14:textId="77777777" w:rsidR="005C0E5A" w:rsidRPr="005C0E5A" w:rsidRDefault="005C0E5A" w:rsidP="001007DF">
            <w:pPr>
              <w:rPr>
                <w:rFonts w:ascii="Times New Roman" w:hAnsi="Times New Roman"/>
              </w:rPr>
            </w:pPr>
            <w:r w:rsidRPr="005C0E5A">
              <w:rPr>
                <w:rFonts w:ascii="Times New Roman" w:hAnsi="Times New Roman"/>
              </w:rPr>
              <w:t xml:space="preserve">Norte </w:t>
            </w:r>
          </w:p>
        </w:tc>
        <w:tc>
          <w:tcPr>
            <w:tcW w:w="1985" w:type="dxa"/>
          </w:tcPr>
          <w:p w14:paraId="43F647DC" w14:textId="77777777" w:rsidR="005C0E5A" w:rsidRPr="005C0E5A" w:rsidRDefault="005C0E5A" w:rsidP="001007DF">
            <w:pPr>
              <w:jc w:val="center"/>
              <w:rPr>
                <w:rFonts w:ascii="Times New Roman" w:hAnsi="Times New Roman"/>
              </w:rPr>
            </w:pPr>
            <w:r w:rsidRPr="005C0E5A">
              <w:rPr>
                <w:rFonts w:ascii="Times New Roman" w:hAnsi="Times New Roman"/>
              </w:rPr>
              <w:t>0,97</w:t>
            </w:r>
          </w:p>
        </w:tc>
      </w:tr>
      <w:tr w:rsidR="005C0E5A" w:rsidRPr="005C0E5A" w14:paraId="6F12A0EB" w14:textId="77777777" w:rsidTr="00566676">
        <w:tc>
          <w:tcPr>
            <w:tcW w:w="2405" w:type="dxa"/>
          </w:tcPr>
          <w:p w14:paraId="6CD1F6B6" w14:textId="77777777" w:rsidR="005C0E5A" w:rsidRPr="005C0E5A" w:rsidRDefault="005C0E5A" w:rsidP="001007DF">
            <w:pPr>
              <w:rPr>
                <w:rFonts w:ascii="Times New Roman" w:hAnsi="Times New Roman"/>
              </w:rPr>
            </w:pPr>
            <w:r w:rsidRPr="005C0E5A">
              <w:rPr>
                <w:rFonts w:ascii="Times New Roman" w:hAnsi="Times New Roman"/>
              </w:rPr>
              <w:t>Centro-Sul</w:t>
            </w:r>
          </w:p>
        </w:tc>
        <w:tc>
          <w:tcPr>
            <w:tcW w:w="1985" w:type="dxa"/>
          </w:tcPr>
          <w:p w14:paraId="4DF29A34" w14:textId="77777777" w:rsidR="005C0E5A" w:rsidRPr="005C0E5A" w:rsidRDefault="005C0E5A" w:rsidP="001007DF">
            <w:pPr>
              <w:jc w:val="center"/>
              <w:rPr>
                <w:rFonts w:ascii="Times New Roman" w:hAnsi="Times New Roman"/>
              </w:rPr>
            </w:pPr>
            <w:r w:rsidRPr="005C0E5A">
              <w:rPr>
                <w:rFonts w:ascii="Times New Roman" w:hAnsi="Times New Roman"/>
              </w:rPr>
              <w:t>0,85</w:t>
            </w:r>
          </w:p>
        </w:tc>
      </w:tr>
      <w:tr w:rsidR="005C0E5A" w:rsidRPr="005C0E5A" w14:paraId="47FDA092" w14:textId="77777777" w:rsidTr="00566676">
        <w:tc>
          <w:tcPr>
            <w:tcW w:w="2405" w:type="dxa"/>
          </w:tcPr>
          <w:p w14:paraId="38B44405" w14:textId="77777777" w:rsidR="005C0E5A" w:rsidRPr="005C0E5A" w:rsidRDefault="005C0E5A" w:rsidP="001007DF">
            <w:pPr>
              <w:rPr>
                <w:rFonts w:ascii="Times New Roman" w:hAnsi="Times New Roman"/>
              </w:rPr>
            </w:pPr>
            <w:r w:rsidRPr="005C0E5A">
              <w:rPr>
                <w:rFonts w:ascii="Times New Roman" w:hAnsi="Times New Roman"/>
              </w:rPr>
              <w:t>...</w:t>
            </w:r>
          </w:p>
        </w:tc>
        <w:tc>
          <w:tcPr>
            <w:tcW w:w="1985" w:type="dxa"/>
          </w:tcPr>
          <w:p w14:paraId="76A235FA" w14:textId="77777777" w:rsidR="005C0E5A" w:rsidRPr="005C0E5A" w:rsidRDefault="005C0E5A" w:rsidP="001007DF">
            <w:pPr>
              <w:rPr>
                <w:rFonts w:ascii="Times New Roman" w:hAnsi="Times New Roman"/>
              </w:rPr>
            </w:pPr>
            <w:r w:rsidRPr="005C0E5A">
              <w:rPr>
                <w:rFonts w:ascii="Times New Roman" w:hAnsi="Times New Roman"/>
              </w:rPr>
              <w:t>...</w:t>
            </w:r>
          </w:p>
        </w:tc>
      </w:tr>
      <w:tr w:rsidR="005C0E5A" w:rsidRPr="005C0E5A" w14:paraId="3F174808" w14:textId="77777777" w:rsidTr="00566676">
        <w:tc>
          <w:tcPr>
            <w:tcW w:w="2405" w:type="dxa"/>
          </w:tcPr>
          <w:p w14:paraId="6805D87A" w14:textId="77777777" w:rsidR="005C0E5A" w:rsidRPr="005C0E5A" w:rsidRDefault="005C0E5A" w:rsidP="001007DF">
            <w:pPr>
              <w:rPr>
                <w:rFonts w:ascii="Times New Roman" w:hAnsi="Times New Roman"/>
              </w:rPr>
            </w:pPr>
            <w:r w:rsidRPr="005C0E5A">
              <w:rPr>
                <w:rFonts w:ascii="Times New Roman" w:hAnsi="Times New Roman"/>
              </w:rPr>
              <w:t>...</w:t>
            </w:r>
          </w:p>
        </w:tc>
        <w:tc>
          <w:tcPr>
            <w:tcW w:w="1985" w:type="dxa"/>
          </w:tcPr>
          <w:p w14:paraId="434EBF8C" w14:textId="77777777" w:rsidR="005C0E5A" w:rsidRPr="005C0E5A" w:rsidRDefault="005C0E5A" w:rsidP="001007DF">
            <w:pPr>
              <w:rPr>
                <w:rFonts w:ascii="Times New Roman" w:hAnsi="Times New Roman"/>
              </w:rPr>
            </w:pPr>
            <w:r w:rsidRPr="005C0E5A">
              <w:rPr>
                <w:rFonts w:ascii="Times New Roman" w:hAnsi="Times New Roman"/>
              </w:rPr>
              <w:t>...</w:t>
            </w:r>
          </w:p>
        </w:tc>
      </w:tr>
    </w:tbl>
    <w:p w14:paraId="7A4A7B19" w14:textId="77777777" w:rsidR="00566676" w:rsidRDefault="00566676" w:rsidP="001007DF">
      <w:pPr>
        <w:rPr>
          <w:rFonts w:ascii="Times New Roman" w:hAnsi="Times New Roman" w:cs="Times New Roman"/>
          <w:kern w:val="2"/>
          <w:sz w:val="24"/>
          <w:szCs w:val="24"/>
          <w:lang w:eastAsia="en-US"/>
          <w14:ligatures w14:val="standardContextual"/>
        </w:rPr>
      </w:pPr>
    </w:p>
    <w:p w14:paraId="78B19B94" w14:textId="0F1B5846" w:rsidR="005C0E5A" w:rsidRPr="005C0E5A" w:rsidRDefault="005C0E5A" w:rsidP="001007DF">
      <w:pPr>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No exemplo, a regional Leste possui a maior CEI-E</w:t>
      </w:r>
      <w:r w:rsidR="001007DF">
        <w:rPr>
          <w:rFonts w:ascii="Times New Roman" w:hAnsi="Times New Roman" w:cs="Times New Roman"/>
          <w:kern w:val="2"/>
          <w:sz w:val="24"/>
          <w:szCs w:val="24"/>
          <w:lang w:eastAsia="en-US"/>
          <w14:ligatures w14:val="standardContextual"/>
        </w:rPr>
        <w:t>,</w:t>
      </w:r>
      <w:r w:rsidRPr="005C0E5A">
        <w:rPr>
          <w:rFonts w:ascii="Times New Roman" w:hAnsi="Times New Roman" w:cs="Times New Roman"/>
          <w:kern w:val="2"/>
          <w:sz w:val="24"/>
          <w:szCs w:val="24"/>
          <w:lang w:eastAsia="en-US"/>
          <w14:ligatures w14:val="standardContextual"/>
        </w:rPr>
        <w:t xml:space="preserve"> e a regional Centro-Sul</w:t>
      </w:r>
      <w:r w:rsidR="001007DF">
        <w:rPr>
          <w:rFonts w:ascii="Times New Roman" w:hAnsi="Times New Roman" w:cs="Times New Roman"/>
          <w:kern w:val="2"/>
          <w:sz w:val="24"/>
          <w:szCs w:val="24"/>
          <w:lang w:eastAsia="en-US"/>
          <w14:ligatures w14:val="standardContextual"/>
        </w:rPr>
        <w:t>,</w:t>
      </w:r>
      <w:r w:rsidRPr="005C0E5A">
        <w:rPr>
          <w:rFonts w:ascii="Times New Roman" w:hAnsi="Times New Roman" w:cs="Times New Roman"/>
          <w:kern w:val="2"/>
          <w:sz w:val="24"/>
          <w:szCs w:val="24"/>
          <w:lang w:eastAsia="en-US"/>
          <w14:ligatures w14:val="standardContextual"/>
        </w:rPr>
        <w:t xml:space="preserve"> a menor CEI-E.</w:t>
      </w:r>
    </w:p>
    <w:p w14:paraId="50AA7660" w14:textId="77777777" w:rsidR="005C0E5A" w:rsidRDefault="005C0E5A" w:rsidP="001007DF">
      <w:pPr>
        <w:rPr>
          <w:rFonts w:ascii="Times New Roman" w:hAnsi="Times New Roman" w:cs="Times New Roman"/>
          <w:kern w:val="2"/>
          <w:sz w:val="24"/>
          <w:szCs w:val="24"/>
          <w:lang w:eastAsia="en-US"/>
          <w14:ligatures w14:val="standardContextual"/>
        </w:rPr>
      </w:pPr>
    </w:p>
    <w:p w14:paraId="4D0ECCFC" w14:textId="77777777" w:rsidR="00E96440" w:rsidRPr="005C0E5A" w:rsidRDefault="00E96440" w:rsidP="001007DF">
      <w:pPr>
        <w:rPr>
          <w:rFonts w:ascii="Times New Roman" w:hAnsi="Times New Roman" w:cs="Times New Roman"/>
          <w:kern w:val="2"/>
          <w:sz w:val="24"/>
          <w:szCs w:val="24"/>
          <w:lang w:eastAsia="en-US"/>
          <w14:ligatures w14:val="standardContextual"/>
        </w:rPr>
      </w:pPr>
    </w:p>
    <w:p w14:paraId="36CA3D16" w14:textId="23B28D12" w:rsidR="005C0E5A" w:rsidRPr="005C0E5A" w:rsidRDefault="00566676" w:rsidP="001007DF">
      <w:pPr>
        <w:rPr>
          <w:rFonts w:ascii="Times New Roman" w:hAnsi="Times New Roman" w:cs="Times New Roman"/>
          <w:kern w:val="2"/>
          <w:sz w:val="24"/>
          <w:szCs w:val="24"/>
          <w:lang w:eastAsia="en-US"/>
          <w14:ligatures w14:val="standardContextual"/>
        </w:rPr>
      </w:pPr>
      <w:r>
        <w:rPr>
          <w:rFonts w:ascii="Times New Roman" w:hAnsi="Times New Roman" w:cs="Times New Roman"/>
          <w:kern w:val="2"/>
          <w:sz w:val="24"/>
          <w:szCs w:val="24"/>
          <w:lang w:eastAsia="en-US"/>
          <w14:ligatures w14:val="standardContextual"/>
        </w:rPr>
        <w:t>3</w:t>
      </w:r>
      <w:r w:rsidR="005C0E5A" w:rsidRPr="005C0E5A">
        <w:rPr>
          <w:rFonts w:ascii="Times New Roman" w:hAnsi="Times New Roman" w:cs="Times New Roman"/>
          <w:kern w:val="2"/>
          <w:sz w:val="24"/>
          <w:szCs w:val="24"/>
          <w:lang w:eastAsia="en-US"/>
          <w14:ligatures w14:val="standardContextual"/>
        </w:rPr>
        <w:t xml:space="preserve">. Comparação da distribuição da CEI entre </w:t>
      </w:r>
      <w:r>
        <w:rPr>
          <w:rFonts w:ascii="Times New Roman" w:hAnsi="Times New Roman" w:cs="Times New Roman"/>
          <w:kern w:val="2"/>
          <w:sz w:val="24"/>
          <w:szCs w:val="24"/>
          <w:lang w:eastAsia="en-US"/>
          <w14:ligatures w14:val="standardContextual"/>
        </w:rPr>
        <w:t>as regionais n</w:t>
      </w:r>
      <w:r w:rsidR="005C0E5A" w:rsidRPr="005C0E5A">
        <w:rPr>
          <w:rFonts w:ascii="Times New Roman" w:hAnsi="Times New Roman" w:cs="Times New Roman"/>
          <w:kern w:val="2"/>
          <w:sz w:val="24"/>
          <w:szCs w:val="24"/>
          <w:lang w:eastAsia="en-US"/>
          <w14:ligatures w14:val="standardContextual"/>
        </w:rPr>
        <w:t xml:space="preserve">as três políticas. Critério: posição no ranking. </w:t>
      </w:r>
    </w:p>
    <w:p w14:paraId="0796447F" w14:textId="77777777" w:rsidR="005C0E5A" w:rsidRPr="005C0E5A" w:rsidRDefault="005C0E5A" w:rsidP="001007DF">
      <w:pPr>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Duas etapas:</w:t>
      </w:r>
    </w:p>
    <w:p w14:paraId="2ACE64E6" w14:textId="77777777" w:rsidR="005C0E5A" w:rsidRPr="005C0E5A" w:rsidRDefault="005C0E5A" w:rsidP="001007DF">
      <w:pPr>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 xml:space="preserve">i. Em cada política, os índices regionais de CEI são hierarquizados. </w:t>
      </w:r>
    </w:p>
    <w:tbl>
      <w:tblPr>
        <w:tblStyle w:val="Tabelacomgrade1"/>
        <w:tblW w:w="0" w:type="auto"/>
        <w:tblLook w:val="04A0" w:firstRow="1" w:lastRow="0" w:firstColumn="1" w:lastColumn="0" w:noHBand="0" w:noVBand="1"/>
      </w:tblPr>
      <w:tblGrid>
        <w:gridCol w:w="2405"/>
        <w:gridCol w:w="1559"/>
        <w:gridCol w:w="1843"/>
      </w:tblGrid>
      <w:tr w:rsidR="005C0E5A" w:rsidRPr="005C0E5A" w14:paraId="680D4B1B" w14:textId="77777777" w:rsidTr="001007DF">
        <w:tc>
          <w:tcPr>
            <w:tcW w:w="2405" w:type="dxa"/>
          </w:tcPr>
          <w:p w14:paraId="4B019E33" w14:textId="77777777" w:rsidR="005C0E5A" w:rsidRPr="005C0E5A" w:rsidRDefault="005C0E5A" w:rsidP="001007DF">
            <w:pPr>
              <w:rPr>
                <w:rFonts w:ascii="Times New Roman" w:hAnsi="Times New Roman"/>
                <w:b/>
                <w:bCs/>
              </w:rPr>
            </w:pPr>
            <w:r w:rsidRPr="005C0E5A">
              <w:rPr>
                <w:rFonts w:ascii="Times New Roman" w:hAnsi="Times New Roman"/>
                <w:b/>
                <w:bCs/>
              </w:rPr>
              <w:t xml:space="preserve">Regional </w:t>
            </w:r>
          </w:p>
        </w:tc>
        <w:tc>
          <w:tcPr>
            <w:tcW w:w="1559" w:type="dxa"/>
          </w:tcPr>
          <w:p w14:paraId="181EF1C8" w14:textId="77777777" w:rsidR="005C0E5A" w:rsidRPr="005C0E5A" w:rsidRDefault="005C0E5A" w:rsidP="001007DF">
            <w:pPr>
              <w:rPr>
                <w:rFonts w:ascii="Times New Roman" w:hAnsi="Times New Roman"/>
                <w:b/>
                <w:bCs/>
              </w:rPr>
            </w:pPr>
            <w:r w:rsidRPr="005C0E5A">
              <w:rPr>
                <w:rFonts w:ascii="Times New Roman" w:hAnsi="Times New Roman"/>
                <w:b/>
                <w:bCs/>
              </w:rPr>
              <w:t>Índice CEI-E</w:t>
            </w:r>
          </w:p>
        </w:tc>
        <w:tc>
          <w:tcPr>
            <w:tcW w:w="1843" w:type="dxa"/>
          </w:tcPr>
          <w:p w14:paraId="762E44AB" w14:textId="77777777" w:rsidR="005C0E5A" w:rsidRPr="005C0E5A" w:rsidRDefault="005C0E5A" w:rsidP="001007DF">
            <w:pPr>
              <w:rPr>
                <w:rFonts w:ascii="Times New Roman" w:hAnsi="Times New Roman"/>
                <w:b/>
                <w:bCs/>
              </w:rPr>
            </w:pPr>
            <w:r w:rsidRPr="005C0E5A">
              <w:rPr>
                <w:rFonts w:ascii="Times New Roman" w:hAnsi="Times New Roman"/>
                <w:b/>
                <w:bCs/>
              </w:rPr>
              <w:t>Posição - CEI-E</w:t>
            </w:r>
          </w:p>
        </w:tc>
      </w:tr>
      <w:tr w:rsidR="005C0E5A" w:rsidRPr="005C0E5A" w14:paraId="3CBC1126" w14:textId="77777777" w:rsidTr="001007DF">
        <w:tc>
          <w:tcPr>
            <w:tcW w:w="2405" w:type="dxa"/>
          </w:tcPr>
          <w:p w14:paraId="610735BB" w14:textId="77777777" w:rsidR="005C0E5A" w:rsidRPr="005C0E5A" w:rsidRDefault="005C0E5A" w:rsidP="001007DF">
            <w:pPr>
              <w:rPr>
                <w:rFonts w:ascii="Times New Roman" w:hAnsi="Times New Roman"/>
              </w:rPr>
            </w:pPr>
            <w:r w:rsidRPr="005C0E5A">
              <w:rPr>
                <w:rFonts w:ascii="Times New Roman" w:hAnsi="Times New Roman"/>
              </w:rPr>
              <w:t>Leste</w:t>
            </w:r>
          </w:p>
        </w:tc>
        <w:tc>
          <w:tcPr>
            <w:tcW w:w="1559" w:type="dxa"/>
          </w:tcPr>
          <w:p w14:paraId="6CA5287D" w14:textId="77777777" w:rsidR="005C0E5A" w:rsidRPr="005C0E5A" w:rsidRDefault="005C0E5A" w:rsidP="001007DF">
            <w:pPr>
              <w:rPr>
                <w:rFonts w:ascii="Times New Roman" w:hAnsi="Times New Roman"/>
              </w:rPr>
            </w:pPr>
            <w:r w:rsidRPr="005C0E5A">
              <w:rPr>
                <w:rFonts w:ascii="Times New Roman" w:hAnsi="Times New Roman"/>
              </w:rPr>
              <w:t>1,0</w:t>
            </w:r>
          </w:p>
        </w:tc>
        <w:tc>
          <w:tcPr>
            <w:tcW w:w="1843" w:type="dxa"/>
          </w:tcPr>
          <w:p w14:paraId="170F3049" w14:textId="77777777" w:rsidR="005C0E5A" w:rsidRPr="005C0E5A" w:rsidRDefault="005C0E5A" w:rsidP="001007DF">
            <w:pPr>
              <w:rPr>
                <w:rFonts w:ascii="Times New Roman" w:hAnsi="Times New Roman"/>
              </w:rPr>
            </w:pPr>
            <w:r w:rsidRPr="005C0E5A">
              <w:rPr>
                <w:rFonts w:ascii="Times New Roman" w:hAnsi="Times New Roman"/>
              </w:rPr>
              <w:t>1</w:t>
            </w:r>
          </w:p>
        </w:tc>
      </w:tr>
      <w:tr w:rsidR="005C0E5A" w:rsidRPr="005C0E5A" w14:paraId="4D6C42DC" w14:textId="77777777" w:rsidTr="001007DF">
        <w:tc>
          <w:tcPr>
            <w:tcW w:w="2405" w:type="dxa"/>
          </w:tcPr>
          <w:p w14:paraId="15EAB43A" w14:textId="77777777" w:rsidR="005C0E5A" w:rsidRPr="005C0E5A" w:rsidRDefault="005C0E5A" w:rsidP="001007DF">
            <w:pPr>
              <w:rPr>
                <w:rFonts w:ascii="Times New Roman" w:hAnsi="Times New Roman"/>
              </w:rPr>
            </w:pPr>
            <w:r w:rsidRPr="005C0E5A">
              <w:rPr>
                <w:rFonts w:ascii="Times New Roman" w:hAnsi="Times New Roman"/>
              </w:rPr>
              <w:t xml:space="preserve">Norte </w:t>
            </w:r>
          </w:p>
        </w:tc>
        <w:tc>
          <w:tcPr>
            <w:tcW w:w="1559" w:type="dxa"/>
          </w:tcPr>
          <w:p w14:paraId="6810CB3E" w14:textId="77777777" w:rsidR="005C0E5A" w:rsidRPr="005C0E5A" w:rsidRDefault="005C0E5A" w:rsidP="001007DF">
            <w:pPr>
              <w:rPr>
                <w:rFonts w:ascii="Times New Roman" w:hAnsi="Times New Roman"/>
              </w:rPr>
            </w:pPr>
            <w:r w:rsidRPr="005C0E5A">
              <w:rPr>
                <w:rFonts w:ascii="Times New Roman" w:hAnsi="Times New Roman"/>
              </w:rPr>
              <w:t>0,97</w:t>
            </w:r>
          </w:p>
        </w:tc>
        <w:tc>
          <w:tcPr>
            <w:tcW w:w="1843" w:type="dxa"/>
          </w:tcPr>
          <w:p w14:paraId="6751EFE0" w14:textId="77777777" w:rsidR="005C0E5A" w:rsidRPr="005C0E5A" w:rsidRDefault="005C0E5A" w:rsidP="001007DF">
            <w:pPr>
              <w:rPr>
                <w:rFonts w:ascii="Times New Roman" w:hAnsi="Times New Roman"/>
              </w:rPr>
            </w:pPr>
            <w:r w:rsidRPr="005C0E5A">
              <w:rPr>
                <w:rFonts w:ascii="Times New Roman" w:hAnsi="Times New Roman"/>
              </w:rPr>
              <w:t>2</w:t>
            </w:r>
          </w:p>
        </w:tc>
      </w:tr>
      <w:tr w:rsidR="005C0E5A" w:rsidRPr="005C0E5A" w14:paraId="080F637B" w14:textId="77777777" w:rsidTr="001007DF">
        <w:tc>
          <w:tcPr>
            <w:tcW w:w="2405" w:type="dxa"/>
          </w:tcPr>
          <w:p w14:paraId="4D4DCDA2" w14:textId="77777777" w:rsidR="005C0E5A" w:rsidRPr="005C0E5A" w:rsidRDefault="005C0E5A" w:rsidP="001007DF">
            <w:pPr>
              <w:rPr>
                <w:rFonts w:ascii="Times New Roman" w:hAnsi="Times New Roman"/>
              </w:rPr>
            </w:pPr>
            <w:r w:rsidRPr="005C0E5A">
              <w:rPr>
                <w:rFonts w:ascii="Times New Roman" w:hAnsi="Times New Roman"/>
              </w:rPr>
              <w:t>Centro-Sul</w:t>
            </w:r>
          </w:p>
        </w:tc>
        <w:tc>
          <w:tcPr>
            <w:tcW w:w="1559" w:type="dxa"/>
          </w:tcPr>
          <w:p w14:paraId="3CD6A647" w14:textId="77777777" w:rsidR="005C0E5A" w:rsidRPr="005C0E5A" w:rsidRDefault="005C0E5A" w:rsidP="001007DF">
            <w:pPr>
              <w:rPr>
                <w:rFonts w:ascii="Times New Roman" w:hAnsi="Times New Roman"/>
              </w:rPr>
            </w:pPr>
            <w:r w:rsidRPr="005C0E5A">
              <w:rPr>
                <w:rFonts w:ascii="Times New Roman" w:hAnsi="Times New Roman"/>
              </w:rPr>
              <w:t>0,85</w:t>
            </w:r>
          </w:p>
        </w:tc>
        <w:tc>
          <w:tcPr>
            <w:tcW w:w="1843" w:type="dxa"/>
          </w:tcPr>
          <w:p w14:paraId="11B5D740" w14:textId="77777777" w:rsidR="005C0E5A" w:rsidRPr="005C0E5A" w:rsidRDefault="005C0E5A" w:rsidP="001007DF">
            <w:pPr>
              <w:rPr>
                <w:rFonts w:ascii="Times New Roman" w:hAnsi="Times New Roman"/>
              </w:rPr>
            </w:pPr>
            <w:r w:rsidRPr="005C0E5A">
              <w:rPr>
                <w:rFonts w:ascii="Times New Roman" w:hAnsi="Times New Roman"/>
              </w:rPr>
              <w:t>3</w:t>
            </w:r>
          </w:p>
        </w:tc>
      </w:tr>
      <w:tr w:rsidR="005C0E5A" w:rsidRPr="005C0E5A" w14:paraId="243AF47B" w14:textId="77777777" w:rsidTr="001007DF">
        <w:tc>
          <w:tcPr>
            <w:tcW w:w="2405" w:type="dxa"/>
          </w:tcPr>
          <w:p w14:paraId="5168261F" w14:textId="77777777" w:rsidR="005C0E5A" w:rsidRPr="005C0E5A" w:rsidRDefault="005C0E5A" w:rsidP="001007DF">
            <w:pPr>
              <w:rPr>
                <w:rFonts w:ascii="Times New Roman" w:hAnsi="Times New Roman"/>
              </w:rPr>
            </w:pPr>
            <w:r w:rsidRPr="005C0E5A">
              <w:rPr>
                <w:rFonts w:ascii="Times New Roman" w:hAnsi="Times New Roman"/>
              </w:rPr>
              <w:t>...</w:t>
            </w:r>
          </w:p>
        </w:tc>
        <w:tc>
          <w:tcPr>
            <w:tcW w:w="1559" w:type="dxa"/>
          </w:tcPr>
          <w:p w14:paraId="238B5532"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Pr>
          <w:p w14:paraId="33502227" w14:textId="77777777" w:rsidR="005C0E5A" w:rsidRPr="005C0E5A" w:rsidRDefault="005C0E5A" w:rsidP="001007DF">
            <w:pPr>
              <w:rPr>
                <w:rFonts w:ascii="Times New Roman" w:hAnsi="Times New Roman"/>
              </w:rPr>
            </w:pPr>
            <w:r w:rsidRPr="005C0E5A">
              <w:rPr>
                <w:rFonts w:ascii="Times New Roman" w:hAnsi="Times New Roman"/>
              </w:rPr>
              <w:t>...</w:t>
            </w:r>
          </w:p>
        </w:tc>
      </w:tr>
      <w:tr w:rsidR="005C0E5A" w:rsidRPr="005C0E5A" w14:paraId="0655C078" w14:textId="77777777" w:rsidTr="001007DF">
        <w:tc>
          <w:tcPr>
            <w:tcW w:w="2405" w:type="dxa"/>
          </w:tcPr>
          <w:p w14:paraId="04C1E303" w14:textId="77777777" w:rsidR="005C0E5A" w:rsidRPr="005C0E5A" w:rsidRDefault="005C0E5A" w:rsidP="001007DF">
            <w:pPr>
              <w:rPr>
                <w:rFonts w:ascii="Times New Roman" w:hAnsi="Times New Roman"/>
              </w:rPr>
            </w:pPr>
            <w:r w:rsidRPr="005C0E5A">
              <w:rPr>
                <w:rFonts w:ascii="Times New Roman" w:hAnsi="Times New Roman"/>
              </w:rPr>
              <w:t>...</w:t>
            </w:r>
          </w:p>
        </w:tc>
        <w:tc>
          <w:tcPr>
            <w:tcW w:w="1559" w:type="dxa"/>
          </w:tcPr>
          <w:p w14:paraId="1D2E92C7"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Pr>
          <w:p w14:paraId="1EC1A7F9" w14:textId="77777777" w:rsidR="005C0E5A" w:rsidRPr="005C0E5A" w:rsidRDefault="005C0E5A" w:rsidP="001007DF">
            <w:pPr>
              <w:rPr>
                <w:rFonts w:ascii="Times New Roman" w:hAnsi="Times New Roman"/>
              </w:rPr>
            </w:pPr>
            <w:r w:rsidRPr="005C0E5A">
              <w:rPr>
                <w:rFonts w:ascii="Times New Roman" w:hAnsi="Times New Roman"/>
              </w:rPr>
              <w:t>...</w:t>
            </w:r>
          </w:p>
        </w:tc>
      </w:tr>
    </w:tbl>
    <w:p w14:paraId="22C57A3C" w14:textId="77777777" w:rsidR="005C0E5A" w:rsidRPr="005C0E5A" w:rsidRDefault="005C0E5A" w:rsidP="001007DF">
      <w:pPr>
        <w:rPr>
          <w:rFonts w:ascii="Times New Roman" w:hAnsi="Times New Roman" w:cs="Times New Roman"/>
          <w:kern w:val="2"/>
          <w:sz w:val="24"/>
          <w:szCs w:val="24"/>
          <w:lang w:eastAsia="en-US"/>
          <w14:ligatures w14:val="standardContextual"/>
        </w:rPr>
      </w:pPr>
    </w:p>
    <w:p w14:paraId="0CEF23F2" w14:textId="77777777" w:rsidR="005C0E5A" w:rsidRPr="005C0E5A" w:rsidRDefault="005C0E5A" w:rsidP="001007DF">
      <w:pPr>
        <w:rPr>
          <w:rFonts w:ascii="Times New Roman" w:hAnsi="Times New Roman" w:cs="Times New Roman"/>
          <w:kern w:val="2"/>
          <w:sz w:val="24"/>
          <w:szCs w:val="24"/>
          <w:lang w:eastAsia="en-US"/>
          <w14:ligatures w14:val="standardContextual"/>
        </w:rPr>
      </w:pPr>
      <w:proofErr w:type="spellStart"/>
      <w:r w:rsidRPr="005C0E5A">
        <w:rPr>
          <w:rFonts w:ascii="Times New Roman" w:hAnsi="Times New Roman" w:cs="Times New Roman"/>
          <w:kern w:val="2"/>
          <w:sz w:val="24"/>
          <w:szCs w:val="24"/>
          <w:lang w:eastAsia="en-US"/>
          <w14:ligatures w14:val="standardContextual"/>
        </w:rPr>
        <w:t>ii</w:t>
      </w:r>
      <w:proofErr w:type="spellEnd"/>
      <w:r w:rsidRPr="005C0E5A">
        <w:rPr>
          <w:rFonts w:ascii="Times New Roman" w:hAnsi="Times New Roman" w:cs="Times New Roman"/>
          <w:kern w:val="2"/>
          <w:sz w:val="24"/>
          <w:szCs w:val="24"/>
          <w:lang w:eastAsia="en-US"/>
          <w14:ligatures w14:val="standardContextual"/>
        </w:rPr>
        <w:t xml:space="preserve">. Posicionamento das regionais no ranking do CEI-E, CEI-S e CEI-AS </w:t>
      </w:r>
    </w:p>
    <w:tbl>
      <w:tblPr>
        <w:tblStyle w:val="Tabelacomgrade1"/>
        <w:tblW w:w="6941" w:type="dxa"/>
        <w:tblLook w:val="04A0" w:firstRow="1" w:lastRow="0" w:firstColumn="1" w:lastColumn="0" w:noHBand="0" w:noVBand="1"/>
      </w:tblPr>
      <w:tblGrid>
        <w:gridCol w:w="1413"/>
        <w:gridCol w:w="1843"/>
        <w:gridCol w:w="1701"/>
        <w:gridCol w:w="1984"/>
      </w:tblGrid>
      <w:tr w:rsidR="005C0E5A" w:rsidRPr="005C0E5A" w14:paraId="2AC75805" w14:textId="77777777" w:rsidTr="00872AB0">
        <w:tc>
          <w:tcPr>
            <w:tcW w:w="1413" w:type="dxa"/>
          </w:tcPr>
          <w:p w14:paraId="4D42ADB7" w14:textId="77777777" w:rsidR="005C0E5A" w:rsidRPr="005C0E5A" w:rsidRDefault="005C0E5A" w:rsidP="001007DF">
            <w:pPr>
              <w:rPr>
                <w:rFonts w:ascii="Times New Roman" w:hAnsi="Times New Roman"/>
                <w:b/>
                <w:bCs/>
              </w:rPr>
            </w:pPr>
            <w:r w:rsidRPr="005C0E5A">
              <w:rPr>
                <w:rFonts w:ascii="Times New Roman" w:hAnsi="Times New Roman"/>
                <w:b/>
                <w:bCs/>
              </w:rPr>
              <w:t xml:space="preserve">Regional </w:t>
            </w:r>
          </w:p>
        </w:tc>
        <w:tc>
          <w:tcPr>
            <w:tcW w:w="1843" w:type="dxa"/>
          </w:tcPr>
          <w:p w14:paraId="120F252B" w14:textId="77777777" w:rsidR="005C0E5A" w:rsidRPr="005C0E5A" w:rsidRDefault="005C0E5A" w:rsidP="001007DF">
            <w:pPr>
              <w:rPr>
                <w:rFonts w:ascii="Times New Roman" w:hAnsi="Times New Roman"/>
                <w:b/>
                <w:bCs/>
              </w:rPr>
            </w:pPr>
            <w:r w:rsidRPr="005C0E5A">
              <w:rPr>
                <w:rFonts w:ascii="Times New Roman" w:hAnsi="Times New Roman"/>
                <w:b/>
                <w:bCs/>
              </w:rPr>
              <w:t>Posição - CEI-E</w:t>
            </w:r>
          </w:p>
        </w:tc>
        <w:tc>
          <w:tcPr>
            <w:tcW w:w="1701" w:type="dxa"/>
          </w:tcPr>
          <w:p w14:paraId="6A11945F" w14:textId="77777777" w:rsidR="005C0E5A" w:rsidRPr="005C0E5A" w:rsidRDefault="005C0E5A" w:rsidP="001007DF">
            <w:pPr>
              <w:rPr>
                <w:rFonts w:ascii="Times New Roman" w:hAnsi="Times New Roman"/>
                <w:b/>
                <w:bCs/>
              </w:rPr>
            </w:pPr>
            <w:r w:rsidRPr="005C0E5A">
              <w:rPr>
                <w:rFonts w:ascii="Times New Roman" w:hAnsi="Times New Roman"/>
                <w:b/>
                <w:bCs/>
              </w:rPr>
              <w:t>Posição - CEI-S</w:t>
            </w:r>
          </w:p>
        </w:tc>
        <w:tc>
          <w:tcPr>
            <w:tcW w:w="1984" w:type="dxa"/>
          </w:tcPr>
          <w:p w14:paraId="3F75F1BB" w14:textId="77777777" w:rsidR="005C0E5A" w:rsidRPr="005C0E5A" w:rsidRDefault="005C0E5A" w:rsidP="001007DF">
            <w:pPr>
              <w:rPr>
                <w:rFonts w:ascii="Times New Roman" w:hAnsi="Times New Roman"/>
                <w:b/>
                <w:bCs/>
              </w:rPr>
            </w:pPr>
            <w:r w:rsidRPr="005C0E5A">
              <w:rPr>
                <w:rFonts w:ascii="Times New Roman" w:hAnsi="Times New Roman"/>
                <w:b/>
                <w:bCs/>
              </w:rPr>
              <w:t>Posição - CEI-AS</w:t>
            </w:r>
          </w:p>
        </w:tc>
      </w:tr>
      <w:tr w:rsidR="005C0E5A" w:rsidRPr="005C0E5A" w14:paraId="49CAAB3A" w14:textId="77777777" w:rsidTr="00872AB0">
        <w:tc>
          <w:tcPr>
            <w:tcW w:w="1413" w:type="dxa"/>
          </w:tcPr>
          <w:p w14:paraId="3C887D6D" w14:textId="77777777" w:rsidR="005C0E5A" w:rsidRPr="005C0E5A" w:rsidRDefault="005C0E5A" w:rsidP="001007DF">
            <w:pPr>
              <w:rPr>
                <w:rFonts w:ascii="Times New Roman" w:hAnsi="Times New Roman"/>
              </w:rPr>
            </w:pPr>
            <w:r w:rsidRPr="005C0E5A">
              <w:rPr>
                <w:rFonts w:ascii="Times New Roman" w:hAnsi="Times New Roman"/>
              </w:rPr>
              <w:t>Leste</w:t>
            </w:r>
          </w:p>
        </w:tc>
        <w:tc>
          <w:tcPr>
            <w:tcW w:w="1843" w:type="dxa"/>
          </w:tcPr>
          <w:p w14:paraId="5B408E9F" w14:textId="77777777" w:rsidR="005C0E5A" w:rsidRPr="005C0E5A" w:rsidRDefault="005C0E5A" w:rsidP="001007DF">
            <w:pPr>
              <w:jc w:val="center"/>
              <w:rPr>
                <w:rFonts w:ascii="Times New Roman" w:hAnsi="Times New Roman"/>
              </w:rPr>
            </w:pPr>
            <w:r w:rsidRPr="005C0E5A">
              <w:rPr>
                <w:rFonts w:ascii="Times New Roman" w:hAnsi="Times New Roman"/>
              </w:rPr>
              <w:t>1º</w:t>
            </w:r>
          </w:p>
        </w:tc>
        <w:tc>
          <w:tcPr>
            <w:tcW w:w="1701" w:type="dxa"/>
          </w:tcPr>
          <w:p w14:paraId="56AC434D" w14:textId="77777777" w:rsidR="005C0E5A" w:rsidRPr="005C0E5A" w:rsidRDefault="005C0E5A" w:rsidP="001007DF">
            <w:pPr>
              <w:jc w:val="center"/>
              <w:rPr>
                <w:rFonts w:ascii="Times New Roman" w:hAnsi="Times New Roman"/>
              </w:rPr>
            </w:pPr>
            <w:r w:rsidRPr="005C0E5A">
              <w:rPr>
                <w:rFonts w:ascii="Times New Roman" w:hAnsi="Times New Roman"/>
              </w:rPr>
              <w:t>2º</w:t>
            </w:r>
          </w:p>
        </w:tc>
        <w:tc>
          <w:tcPr>
            <w:tcW w:w="1984" w:type="dxa"/>
          </w:tcPr>
          <w:p w14:paraId="299EBD23" w14:textId="77777777" w:rsidR="005C0E5A" w:rsidRPr="005C0E5A" w:rsidRDefault="005C0E5A" w:rsidP="001007DF">
            <w:pPr>
              <w:jc w:val="center"/>
              <w:rPr>
                <w:rFonts w:ascii="Times New Roman" w:hAnsi="Times New Roman"/>
              </w:rPr>
            </w:pPr>
            <w:r w:rsidRPr="005C0E5A">
              <w:rPr>
                <w:rFonts w:ascii="Times New Roman" w:hAnsi="Times New Roman"/>
              </w:rPr>
              <w:t>3º</w:t>
            </w:r>
          </w:p>
        </w:tc>
      </w:tr>
      <w:tr w:rsidR="005C0E5A" w:rsidRPr="005C0E5A" w14:paraId="57F5F53C" w14:textId="77777777" w:rsidTr="00872AB0">
        <w:tc>
          <w:tcPr>
            <w:tcW w:w="1413" w:type="dxa"/>
          </w:tcPr>
          <w:p w14:paraId="7F179CCB" w14:textId="77777777" w:rsidR="005C0E5A" w:rsidRPr="005C0E5A" w:rsidRDefault="005C0E5A" w:rsidP="001007DF">
            <w:pPr>
              <w:rPr>
                <w:rFonts w:ascii="Times New Roman" w:hAnsi="Times New Roman"/>
              </w:rPr>
            </w:pPr>
            <w:r w:rsidRPr="005C0E5A">
              <w:rPr>
                <w:rFonts w:ascii="Times New Roman" w:hAnsi="Times New Roman"/>
              </w:rPr>
              <w:t xml:space="preserve">Norte </w:t>
            </w:r>
          </w:p>
        </w:tc>
        <w:tc>
          <w:tcPr>
            <w:tcW w:w="1843" w:type="dxa"/>
          </w:tcPr>
          <w:p w14:paraId="47E717F3" w14:textId="77777777" w:rsidR="005C0E5A" w:rsidRPr="005C0E5A" w:rsidRDefault="005C0E5A" w:rsidP="001007DF">
            <w:pPr>
              <w:jc w:val="center"/>
              <w:rPr>
                <w:rFonts w:ascii="Times New Roman" w:hAnsi="Times New Roman"/>
              </w:rPr>
            </w:pPr>
            <w:r w:rsidRPr="005C0E5A">
              <w:rPr>
                <w:rFonts w:ascii="Times New Roman" w:hAnsi="Times New Roman"/>
              </w:rPr>
              <w:t>2º</w:t>
            </w:r>
          </w:p>
        </w:tc>
        <w:tc>
          <w:tcPr>
            <w:tcW w:w="1701" w:type="dxa"/>
          </w:tcPr>
          <w:p w14:paraId="078E9707" w14:textId="77777777" w:rsidR="005C0E5A" w:rsidRPr="005C0E5A" w:rsidRDefault="005C0E5A" w:rsidP="001007DF">
            <w:pPr>
              <w:jc w:val="center"/>
              <w:rPr>
                <w:rFonts w:ascii="Times New Roman" w:hAnsi="Times New Roman"/>
              </w:rPr>
            </w:pPr>
            <w:r w:rsidRPr="005C0E5A">
              <w:rPr>
                <w:rFonts w:ascii="Times New Roman" w:hAnsi="Times New Roman"/>
              </w:rPr>
              <w:t>3º</w:t>
            </w:r>
          </w:p>
        </w:tc>
        <w:tc>
          <w:tcPr>
            <w:tcW w:w="1984" w:type="dxa"/>
          </w:tcPr>
          <w:p w14:paraId="0444A18B" w14:textId="77777777" w:rsidR="005C0E5A" w:rsidRPr="005C0E5A" w:rsidRDefault="005C0E5A" w:rsidP="001007DF">
            <w:pPr>
              <w:jc w:val="center"/>
              <w:rPr>
                <w:rFonts w:ascii="Times New Roman" w:hAnsi="Times New Roman"/>
              </w:rPr>
            </w:pPr>
            <w:r w:rsidRPr="005C0E5A">
              <w:rPr>
                <w:rFonts w:ascii="Times New Roman" w:hAnsi="Times New Roman"/>
              </w:rPr>
              <w:t>1º</w:t>
            </w:r>
          </w:p>
        </w:tc>
      </w:tr>
      <w:tr w:rsidR="005C0E5A" w:rsidRPr="005C0E5A" w14:paraId="2E20892C" w14:textId="77777777" w:rsidTr="00872AB0">
        <w:tc>
          <w:tcPr>
            <w:tcW w:w="1413" w:type="dxa"/>
          </w:tcPr>
          <w:p w14:paraId="11CDF14A" w14:textId="77777777" w:rsidR="005C0E5A" w:rsidRPr="005C0E5A" w:rsidRDefault="005C0E5A" w:rsidP="001007DF">
            <w:pPr>
              <w:rPr>
                <w:rFonts w:ascii="Times New Roman" w:hAnsi="Times New Roman"/>
              </w:rPr>
            </w:pPr>
            <w:r w:rsidRPr="005C0E5A">
              <w:rPr>
                <w:rFonts w:ascii="Times New Roman" w:hAnsi="Times New Roman"/>
              </w:rPr>
              <w:t>Centro-Sul</w:t>
            </w:r>
          </w:p>
        </w:tc>
        <w:tc>
          <w:tcPr>
            <w:tcW w:w="1843" w:type="dxa"/>
          </w:tcPr>
          <w:p w14:paraId="24AE6C57" w14:textId="77777777" w:rsidR="005C0E5A" w:rsidRPr="005C0E5A" w:rsidRDefault="005C0E5A" w:rsidP="001007DF">
            <w:pPr>
              <w:jc w:val="center"/>
              <w:rPr>
                <w:rFonts w:ascii="Times New Roman" w:hAnsi="Times New Roman"/>
              </w:rPr>
            </w:pPr>
            <w:r w:rsidRPr="005C0E5A">
              <w:rPr>
                <w:rFonts w:ascii="Times New Roman" w:hAnsi="Times New Roman"/>
              </w:rPr>
              <w:t>3º</w:t>
            </w:r>
          </w:p>
        </w:tc>
        <w:tc>
          <w:tcPr>
            <w:tcW w:w="1701" w:type="dxa"/>
          </w:tcPr>
          <w:p w14:paraId="527F11E2" w14:textId="77777777" w:rsidR="005C0E5A" w:rsidRPr="005C0E5A" w:rsidRDefault="005C0E5A" w:rsidP="001007DF">
            <w:pPr>
              <w:jc w:val="center"/>
              <w:rPr>
                <w:rFonts w:ascii="Times New Roman" w:hAnsi="Times New Roman"/>
              </w:rPr>
            </w:pPr>
            <w:r w:rsidRPr="005C0E5A">
              <w:rPr>
                <w:rFonts w:ascii="Times New Roman" w:hAnsi="Times New Roman"/>
              </w:rPr>
              <w:t>1º</w:t>
            </w:r>
          </w:p>
        </w:tc>
        <w:tc>
          <w:tcPr>
            <w:tcW w:w="1984" w:type="dxa"/>
          </w:tcPr>
          <w:p w14:paraId="6FDDE17E" w14:textId="77777777" w:rsidR="005C0E5A" w:rsidRPr="005C0E5A" w:rsidRDefault="005C0E5A" w:rsidP="001007DF">
            <w:pPr>
              <w:jc w:val="center"/>
              <w:rPr>
                <w:rFonts w:ascii="Times New Roman" w:hAnsi="Times New Roman"/>
              </w:rPr>
            </w:pPr>
            <w:r w:rsidRPr="005C0E5A">
              <w:rPr>
                <w:rFonts w:ascii="Times New Roman" w:hAnsi="Times New Roman"/>
              </w:rPr>
              <w:t>2º</w:t>
            </w:r>
          </w:p>
        </w:tc>
      </w:tr>
      <w:tr w:rsidR="005C0E5A" w:rsidRPr="005C0E5A" w14:paraId="41FCACAD" w14:textId="77777777" w:rsidTr="00872AB0">
        <w:tc>
          <w:tcPr>
            <w:tcW w:w="1413" w:type="dxa"/>
          </w:tcPr>
          <w:p w14:paraId="313B3421"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Pr>
          <w:p w14:paraId="474B92FB"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701" w:type="dxa"/>
          </w:tcPr>
          <w:p w14:paraId="39527B7B"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984" w:type="dxa"/>
          </w:tcPr>
          <w:p w14:paraId="2C57DE6C" w14:textId="77777777" w:rsidR="005C0E5A" w:rsidRPr="005C0E5A" w:rsidRDefault="005C0E5A" w:rsidP="001007DF">
            <w:pPr>
              <w:jc w:val="center"/>
              <w:rPr>
                <w:rFonts w:ascii="Times New Roman" w:hAnsi="Times New Roman"/>
              </w:rPr>
            </w:pPr>
            <w:r w:rsidRPr="005C0E5A">
              <w:rPr>
                <w:rFonts w:ascii="Times New Roman" w:hAnsi="Times New Roman"/>
              </w:rPr>
              <w:t>...</w:t>
            </w:r>
          </w:p>
        </w:tc>
      </w:tr>
      <w:tr w:rsidR="005C0E5A" w:rsidRPr="005C0E5A" w14:paraId="49FDA097" w14:textId="77777777" w:rsidTr="00872AB0">
        <w:tc>
          <w:tcPr>
            <w:tcW w:w="1413" w:type="dxa"/>
          </w:tcPr>
          <w:p w14:paraId="157941B7"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Pr>
          <w:p w14:paraId="67DACD4A"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701" w:type="dxa"/>
          </w:tcPr>
          <w:p w14:paraId="5002787B"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984" w:type="dxa"/>
          </w:tcPr>
          <w:p w14:paraId="09D4F668" w14:textId="77777777" w:rsidR="005C0E5A" w:rsidRPr="005C0E5A" w:rsidRDefault="005C0E5A" w:rsidP="001007DF">
            <w:pPr>
              <w:jc w:val="center"/>
              <w:rPr>
                <w:rFonts w:ascii="Times New Roman" w:hAnsi="Times New Roman"/>
              </w:rPr>
            </w:pPr>
            <w:r w:rsidRPr="005C0E5A">
              <w:rPr>
                <w:rFonts w:ascii="Times New Roman" w:hAnsi="Times New Roman"/>
              </w:rPr>
              <w:t>...</w:t>
            </w:r>
          </w:p>
        </w:tc>
      </w:tr>
    </w:tbl>
    <w:p w14:paraId="21B1490F" w14:textId="77777777" w:rsidR="00566676" w:rsidRDefault="00566676" w:rsidP="001007DF">
      <w:pPr>
        <w:rPr>
          <w:rFonts w:ascii="Times New Roman" w:hAnsi="Times New Roman" w:cs="Times New Roman"/>
          <w:kern w:val="2"/>
          <w:sz w:val="24"/>
          <w:szCs w:val="24"/>
          <w:lang w:eastAsia="en-US"/>
          <w14:ligatures w14:val="standardContextual"/>
        </w:rPr>
      </w:pPr>
    </w:p>
    <w:p w14:paraId="703BC96C" w14:textId="5D9113CB" w:rsidR="005C0E5A" w:rsidRPr="005C0E5A" w:rsidRDefault="005C0E5A" w:rsidP="001007DF">
      <w:pPr>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No exemplo, a regional Leste possui maior CEI-E e menor CEI-AS; a Assistência Social possui maior CEI na regional Leste e menor CEI na regional Leste.</w:t>
      </w:r>
    </w:p>
    <w:p w14:paraId="40AB2DD8" w14:textId="77777777" w:rsidR="005C0E5A" w:rsidRPr="005C0E5A" w:rsidRDefault="005C0E5A" w:rsidP="001007DF">
      <w:pPr>
        <w:rPr>
          <w:rFonts w:ascii="Times New Roman" w:hAnsi="Times New Roman" w:cs="Times New Roman"/>
          <w:kern w:val="2"/>
          <w:sz w:val="24"/>
          <w:szCs w:val="24"/>
          <w:lang w:eastAsia="en-US"/>
          <w14:ligatures w14:val="standardContextual"/>
        </w:rPr>
      </w:pPr>
    </w:p>
    <w:p w14:paraId="020A89D2" w14:textId="00DDB209" w:rsidR="005C0E5A" w:rsidRPr="005C0E5A" w:rsidRDefault="00566676" w:rsidP="001007DF">
      <w:pPr>
        <w:rPr>
          <w:rFonts w:ascii="Times New Roman" w:hAnsi="Times New Roman" w:cs="Times New Roman"/>
          <w:kern w:val="2"/>
          <w:sz w:val="24"/>
          <w:szCs w:val="24"/>
          <w:lang w:eastAsia="en-US"/>
          <w14:ligatures w14:val="standardContextual"/>
        </w:rPr>
      </w:pPr>
      <w:r>
        <w:rPr>
          <w:rFonts w:ascii="Times New Roman" w:hAnsi="Times New Roman" w:cs="Times New Roman"/>
          <w:kern w:val="2"/>
          <w:sz w:val="24"/>
          <w:szCs w:val="24"/>
          <w:lang w:eastAsia="en-US"/>
          <w14:ligatures w14:val="standardContextual"/>
        </w:rPr>
        <w:t>4</w:t>
      </w:r>
      <w:r w:rsidR="005C0E5A" w:rsidRPr="005C0E5A">
        <w:rPr>
          <w:rFonts w:ascii="Times New Roman" w:hAnsi="Times New Roman" w:cs="Times New Roman"/>
          <w:kern w:val="2"/>
          <w:sz w:val="24"/>
          <w:szCs w:val="24"/>
          <w:lang w:eastAsia="en-US"/>
          <w14:ligatures w14:val="standardContextual"/>
        </w:rPr>
        <w:t>. Comparação da</w:t>
      </w:r>
      <w:r>
        <w:rPr>
          <w:rFonts w:ascii="Times New Roman" w:hAnsi="Times New Roman" w:cs="Times New Roman"/>
          <w:kern w:val="2"/>
          <w:sz w:val="24"/>
          <w:szCs w:val="24"/>
          <w:lang w:eastAsia="en-US"/>
          <w14:ligatures w14:val="standardContextual"/>
        </w:rPr>
        <w:t xml:space="preserve"> variação na</w:t>
      </w:r>
      <w:r w:rsidR="005C0E5A" w:rsidRPr="005C0E5A">
        <w:rPr>
          <w:rFonts w:ascii="Times New Roman" w:hAnsi="Times New Roman" w:cs="Times New Roman"/>
          <w:kern w:val="2"/>
          <w:sz w:val="24"/>
          <w:szCs w:val="24"/>
          <w:lang w:eastAsia="en-US"/>
          <w14:ligatures w14:val="standardContextual"/>
        </w:rPr>
        <w:t xml:space="preserve"> distribuição </w:t>
      </w:r>
      <w:r>
        <w:rPr>
          <w:rFonts w:ascii="Times New Roman" w:hAnsi="Times New Roman" w:cs="Times New Roman"/>
          <w:kern w:val="2"/>
          <w:sz w:val="24"/>
          <w:szCs w:val="24"/>
          <w:lang w:eastAsia="en-US"/>
          <w14:ligatures w14:val="standardContextual"/>
        </w:rPr>
        <w:t xml:space="preserve">regional </w:t>
      </w:r>
      <w:r w:rsidR="005C0E5A" w:rsidRPr="005C0E5A">
        <w:rPr>
          <w:rFonts w:ascii="Times New Roman" w:hAnsi="Times New Roman" w:cs="Times New Roman"/>
          <w:kern w:val="2"/>
          <w:sz w:val="24"/>
          <w:szCs w:val="24"/>
          <w:lang w:eastAsia="en-US"/>
          <w14:ligatures w14:val="standardContextual"/>
        </w:rPr>
        <w:t>da CEI entre as políticas</w:t>
      </w:r>
      <w:r>
        <w:rPr>
          <w:rFonts w:ascii="Times New Roman" w:hAnsi="Times New Roman" w:cs="Times New Roman"/>
          <w:kern w:val="2"/>
          <w:sz w:val="24"/>
          <w:szCs w:val="24"/>
          <w:lang w:eastAsia="en-US"/>
          <w14:ligatures w14:val="standardContextual"/>
        </w:rPr>
        <w:t>. Critério:</w:t>
      </w:r>
      <w:r w:rsidR="005C0E5A" w:rsidRPr="005C0E5A">
        <w:rPr>
          <w:rFonts w:ascii="Times New Roman" w:hAnsi="Times New Roman" w:cs="Times New Roman"/>
          <w:kern w:val="2"/>
          <w:sz w:val="24"/>
          <w:szCs w:val="24"/>
          <w:lang w:eastAsia="en-US"/>
          <w14:ligatures w14:val="standardContextual"/>
        </w:rPr>
        <w:t xml:space="preserve"> desvio padrão d</w:t>
      </w:r>
      <w:r w:rsidR="00831DA2">
        <w:rPr>
          <w:rFonts w:ascii="Times New Roman" w:hAnsi="Times New Roman" w:cs="Times New Roman"/>
          <w:kern w:val="2"/>
          <w:sz w:val="24"/>
          <w:szCs w:val="24"/>
          <w:lang w:eastAsia="en-US"/>
          <w14:ligatures w14:val="standardContextual"/>
        </w:rPr>
        <w:t>as</w:t>
      </w:r>
      <w:r w:rsidR="005C0E5A" w:rsidRPr="005C0E5A">
        <w:rPr>
          <w:rFonts w:ascii="Times New Roman" w:hAnsi="Times New Roman" w:cs="Times New Roman"/>
          <w:kern w:val="2"/>
          <w:sz w:val="24"/>
          <w:szCs w:val="24"/>
          <w:lang w:eastAsia="en-US"/>
          <w14:ligatures w14:val="standardContextual"/>
        </w:rPr>
        <w:t xml:space="preserve"> CEI. </w:t>
      </w:r>
    </w:p>
    <w:tbl>
      <w:tblPr>
        <w:tblStyle w:val="Tabelacomgrade1"/>
        <w:tblW w:w="7366" w:type="dxa"/>
        <w:tblLook w:val="04A0" w:firstRow="1" w:lastRow="0" w:firstColumn="1" w:lastColumn="0" w:noHBand="0" w:noVBand="1"/>
      </w:tblPr>
      <w:tblGrid>
        <w:gridCol w:w="1838"/>
        <w:gridCol w:w="1843"/>
        <w:gridCol w:w="1701"/>
        <w:gridCol w:w="1984"/>
      </w:tblGrid>
      <w:tr w:rsidR="005C0E5A" w:rsidRPr="005C0E5A" w14:paraId="4D0B58EE" w14:textId="77777777" w:rsidTr="00872AB0">
        <w:tc>
          <w:tcPr>
            <w:tcW w:w="1838" w:type="dxa"/>
          </w:tcPr>
          <w:p w14:paraId="6955E24D" w14:textId="77777777" w:rsidR="005C0E5A" w:rsidRPr="005C0E5A" w:rsidRDefault="005C0E5A" w:rsidP="001007DF">
            <w:pPr>
              <w:jc w:val="center"/>
              <w:rPr>
                <w:rFonts w:ascii="Times New Roman" w:hAnsi="Times New Roman"/>
                <w:b/>
                <w:bCs/>
              </w:rPr>
            </w:pPr>
            <w:r w:rsidRPr="005C0E5A">
              <w:rPr>
                <w:rFonts w:ascii="Times New Roman" w:hAnsi="Times New Roman"/>
                <w:b/>
                <w:bCs/>
              </w:rPr>
              <w:t>Regional</w:t>
            </w:r>
          </w:p>
        </w:tc>
        <w:tc>
          <w:tcPr>
            <w:tcW w:w="1843" w:type="dxa"/>
          </w:tcPr>
          <w:p w14:paraId="1ED799D7" w14:textId="77777777" w:rsidR="005C0E5A" w:rsidRPr="005C0E5A" w:rsidRDefault="005C0E5A" w:rsidP="001007DF">
            <w:pPr>
              <w:jc w:val="center"/>
              <w:rPr>
                <w:rFonts w:ascii="Times New Roman" w:hAnsi="Times New Roman"/>
                <w:b/>
                <w:bCs/>
              </w:rPr>
            </w:pPr>
            <w:r w:rsidRPr="005C0E5A">
              <w:rPr>
                <w:rFonts w:ascii="Times New Roman" w:hAnsi="Times New Roman"/>
                <w:b/>
                <w:bCs/>
              </w:rPr>
              <w:t>CEI-E</w:t>
            </w:r>
          </w:p>
        </w:tc>
        <w:tc>
          <w:tcPr>
            <w:tcW w:w="1701" w:type="dxa"/>
          </w:tcPr>
          <w:p w14:paraId="50358CDE" w14:textId="77777777" w:rsidR="005C0E5A" w:rsidRPr="005C0E5A" w:rsidRDefault="005C0E5A" w:rsidP="001007DF">
            <w:pPr>
              <w:jc w:val="center"/>
              <w:rPr>
                <w:rFonts w:ascii="Times New Roman" w:hAnsi="Times New Roman"/>
                <w:b/>
                <w:bCs/>
              </w:rPr>
            </w:pPr>
            <w:r w:rsidRPr="005C0E5A">
              <w:rPr>
                <w:rFonts w:ascii="Times New Roman" w:hAnsi="Times New Roman"/>
                <w:b/>
                <w:bCs/>
              </w:rPr>
              <w:t>CEI-S</w:t>
            </w:r>
          </w:p>
        </w:tc>
        <w:tc>
          <w:tcPr>
            <w:tcW w:w="1984" w:type="dxa"/>
          </w:tcPr>
          <w:p w14:paraId="316A1098" w14:textId="77777777" w:rsidR="005C0E5A" w:rsidRPr="005C0E5A" w:rsidRDefault="005C0E5A" w:rsidP="001007DF">
            <w:pPr>
              <w:jc w:val="center"/>
              <w:rPr>
                <w:rFonts w:ascii="Times New Roman" w:hAnsi="Times New Roman"/>
                <w:b/>
                <w:bCs/>
              </w:rPr>
            </w:pPr>
            <w:r w:rsidRPr="005C0E5A">
              <w:rPr>
                <w:rFonts w:ascii="Times New Roman" w:hAnsi="Times New Roman"/>
                <w:b/>
                <w:bCs/>
              </w:rPr>
              <w:t>CEI-AS</w:t>
            </w:r>
          </w:p>
        </w:tc>
      </w:tr>
      <w:tr w:rsidR="005C0E5A" w:rsidRPr="005C0E5A" w14:paraId="2E8C7C05" w14:textId="77777777" w:rsidTr="00872AB0">
        <w:tc>
          <w:tcPr>
            <w:tcW w:w="1838" w:type="dxa"/>
          </w:tcPr>
          <w:p w14:paraId="475F87C4" w14:textId="77777777" w:rsidR="005C0E5A" w:rsidRPr="005C0E5A" w:rsidRDefault="005C0E5A" w:rsidP="001007DF">
            <w:pPr>
              <w:rPr>
                <w:rFonts w:ascii="Times New Roman" w:hAnsi="Times New Roman"/>
              </w:rPr>
            </w:pPr>
            <w:r w:rsidRPr="005C0E5A">
              <w:rPr>
                <w:rFonts w:ascii="Times New Roman" w:hAnsi="Times New Roman"/>
              </w:rPr>
              <w:t>Leste</w:t>
            </w:r>
          </w:p>
        </w:tc>
        <w:tc>
          <w:tcPr>
            <w:tcW w:w="1843" w:type="dxa"/>
          </w:tcPr>
          <w:p w14:paraId="36E833DC" w14:textId="77777777" w:rsidR="005C0E5A" w:rsidRPr="005C0E5A" w:rsidRDefault="005C0E5A" w:rsidP="001007DF">
            <w:pPr>
              <w:jc w:val="center"/>
              <w:rPr>
                <w:rFonts w:ascii="Times New Roman" w:hAnsi="Times New Roman"/>
              </w:rPr>
            </w:pPr>
            <w:r w:rsidRPr="005C0E5A">
              <w:rPr>
                <w:rFonts w:ascii="Times New Roman" w:hAnsi="Times New Roman"/>
              </w:rPr>
              <w:t>1,0</w:t>
            </w:r>
          </w:p>
        </w:tc>
        <w:tc>
          <w:tcPr>
            <w:tcW w:w="1701" w:type="dxa"/>
          </w:tcPr>
          <w:p w14:paraId="051A479B" w14:textId="77777777" w:rsidR="005C0E5A" w:rsidRPr="005C0E5A" w:rsidRDefault="005C0E5A" w:rsidP="001007DF">
            <w:pPr>
              <w:jc w:val="center"/>
              <w:rPr>
                <w:rFonts w:ascii="Times New Roman" w:hAnsi="Times New Roman"/>
              </w:rPr>
            </w:pPr>
            <w:r w:rsidRPr="005C0E5A">
              <w:rPr>
                <w:rFonts w:ascii="Times New Roman" w:hAnsi="Times New Roman"/>
              </w:rPr>
              <w:t>0,34</w:t>
            </w:r>
          </w:p>
        </w:tc>
        <w:tc>
          <w:tcPr>
            <w:tcW w:w="1984" w:type="dxa"/>
          </w:tcPr>
          <w:p w14:paraId="5C39C020" w14:textId="77777777" w:rsidR="005C0E5A" w:rsidRPr="005C0E5A" w:rsidRDefault="005C0E5A" w:rsidP="001007DF">
            <w:pPr>
              <w:jc w:val="center"/>
              <w:rPr>
                <w:rFonts w:ascii="Times New Roman" w:hAnsi="Times New Roman"/>
              </w:rPr>
            </w:pPr>
            <w:r w:rsidRPr="005C0E5A">
              <w:rPr>
                <w:rFonts w:ascii="Times New Roman" w:hAnsi="Times New Roman"/>
              </w:rPr>
              <w:t>0,85</w:t>
            </w:r>
          </w:p>
        </w:tc>
      </w:tr>
      <w:tr w:rsidR="005C0E5A" w:rsidRPr="005C0E5A" w14:paraId="5DF7F303" w14:textId="77777777" w:rsidTr="00872AB0">
        <w:tc>
          <w:tcPr>
            <w:tcW w:w="1838" w:type="dxa"/>
          </w:tcPr>
          <w:p w14:paraId="5E7E90F9" w14:textId="77777777" w:rsidR="005C0E5A" w:rsidRPr="005C0E5A" w:rsidRDefault="005C0E5A" w:rsidP="001007DF">
            <w:pPr>
              <w:rPr>
                <w:rFonts w:ascii="Times New Roman" w:hAnsi="Times New Roman"/>
              </w:rPr>
            </w:pPr>
            <w:r w:rsidRPr="005C0E5A">
              <w:rPr>
                <w:rFonts w:ascii="Times New Roman" w:hAnsi="Times New Roman"/>
              </w:rPr>
              <w:t xml:space="preserve">Norte </w:t>
            </w:r>
          </w:p>
        </w:tc>
        <w:tc>
          <w:tcPr>
            <w:tcW w:w="1843" w:type="dxa"/>
          </w:tcPr>
          <w:p w14:paraId="388C9366" w14:textId="77777777" w:rsidR="005C0E5A" w:rsidRPr="005C0E5A" w:rsidRDefault="005C0E5A" w:rsidP="001007DF">
            <w:pPr>
              <w:jc w:val="center"/>
              <w:rPr>
                <w:rFonts w:ascii="Times New Roman" w:hAnsi="Times New Roman"/>
              </w:rPr>
            </w:pPr>
            <w:r w:rsidRPr="005C0E5A">
              <w:rPr>
                <w:rFonts w:ascii="Times New Roman" w:hAnsi="Times New Roman"/>
              </w:rPr>
              <w:t>0,97</w:t>
            </w:r>
          </w:p>
        </w:tc>
        <w:tc>
          <w:tcPr>
            <w:tcW w:w="1701" w:type="dxa"/>
          </w:tcPr>
          <w:p w14:paraId="03FF7BF6" w14:textId="77777777" w:rsidR="005C0E5A" w:rsidRPr="005C0E5A" w:rsidRDefault="005C0E5A" w:rsidP="001007DF">
            <w:pPr>
              <w:jc w:val="center"/>
              <w:rPr>
                <w:rFonts w:ascii="Times New Roman" w:hAnsi="Times New Roman"/>
              </w:rPr>
            </w:pPr>
            <w:r w:rsidRPr="005C0E5A">
              <w:rPr>
                <w:rFonts w:ascii="Times New Roman" w:hAnsi="Times New Roman"/>
              </w:rPr>
              <w:t>0,50</w:t>
            </w:r>
          </w:p>
        </w:tc>
        <w:tc>
          <w:tcPr>
            <w:tcW w:w="1984" w:type="dxa"/>
          </w:tcPr>
          <w:p w14:paraId="7B433FEA" w14:textId="77777777" w:rsidR="005C0E5A" w:rsidRPr="005C0E5A" w:rsidRDefault="005C0E5A" w:rsidP="001007DF">
            <w:pPr>
              <w:jc w:val="center"/>
              <w:rPr>
                <w:rFonts w:ascii="Times New Roman" w:hAnsi="Times New Roman"/>
              </w:rPr>
            </w:pPr>
            <w:r w:rsidRPr="005C0E5A">
              <w:rPr>
                <w:rFonts w:ascii="Times New Roman" w:hAnsi="Times New Roman"/>
              </w:rPr>
              <w:t>1,0</w:t>
            </w:r>
          </w:p>
        </w:tc>
      </w:tr>
      <w:tr w:rsidR="005C0E5A" w:rsidRPr="005C0E5A" w14:paraId="26315BDD" w14:textId="77777777" w:rsidTr="00872AB0">
        <w:tc>
          <w:tcPr>
            <w:tcW w:w="1838" w:type="dxa"/>
          </w:tcPr>
          <w:p w14:paraId="0C328F70" w14:textId="77777777" w:rsidR="005C0E5A" w:rsidRPr="005C0E5A" w:rsidRDefault="005C0E5A" w:rsidP="001007DF">
            <w:pPr>
              <w:rPr>
                <w:rFonts w:ascii="Times New Roman" w:hAnsi="Times New Roman"/>
              </w:rPr>
            </w:pPr>
            <w:r w:rsidRPr="005C0E5A">
              <w:rPr>
                <w:rFonts w:ascii="Times New Roman" w:hAnsi="Times New Roman"/>
              </w:rPr>
              <w:t>Centro-Sul</w:t>
            </w:r>
          </w:p>
        </w:tc>
        <w:tc>
          <w:tcPr>
            <w:tcW w:w="1843" w:type="dxa"/>
          </w:tcPr>
          <w:p w14:paraId="0AB56AE5" w14:textId="77777777" w:rsidR="005C0E5A" w:rsidRPr="005C0E5A" w:rsidRDefault="005C0E5A" w:rsidP="001007DF">
            <w:pPr>
              <w:jc w:val="center"/>
              <w:rPr>
                <w:rFonts w:ascii="Times New Roman" w:hAnsi="Times New Roman"/>
              </w:rPr>
            </w:pPr>
            <w:r w:rsidRPr="005C0E5A">
              <w:rPr>
                <w:rFonts w:ascii="Times New Roman" w:hAnsi="Times New Roman"/>
              </w:rPr>
              <w:t>0,85</w:t>
            </w:r>
          </w:p>
        </w:tc>
        <w:tc>
          <w:tcPr>
            <w:tcW w:w="1701" w:type="dxa"/>
          </w:tcPr>
          <w:p w14:paraId="6CD2974C" w14:textId="77777777" w:rsidR="005C0E5A" w:rsidRPr="005C0E5A" w:rsidRDefault="005C0E5A" w:rsidP="001007DF">
            <w:pPr>
              <w:jc w:val="center"/>
              <w:rPr>
                <w:rFonts w:ascii="Times New Roman" w:hAnsi="Times New Roman"/>
              </w:rPr>
            </w:pPr>
            <w:r w:rsidRPr="005C0E5A">
              <w:rPr>
                <w:rFonts w:ascii="Times New Roman" w:hAnsi="Times New Roman"/>
              </w:rPr>
              <w:t>0,96</w:t>
            </w:r>
          </w:p>
        </w:tc>
        <w:tc>
          <w:tcPr>
            <w:tcW w:w="1984" w:type="dxa"/>
          </w:tcPr>
          <w:p w14:paraId="66034315" w14:textId="77777777" w:rsidR="005C0E5A" w:rsidRPr="005C0E5A" w:rsidRDefault="005C0E5A" w:rsidP="001007DF">
            <w:pPr>
              <w:jc w:val="center"/>
              <w:rPr>
                <w:rFonts w:ascii="Times New Roman" w:hAnsi="Times New Roman"/>
              </w:rPr>
            </w:pPr>
            <w:r w:rsidRPr="005C0E5A">
              <w:rPr>
                <w:rFonts w:ascii="Times New Roman" w:hAnsi="Times New Roman"/>
              </w:rPr>
              <w:t>0,32</w:t>
            </w:r>
          </w:p>
        </w:tc>
      </w:tr>
      <w:tr w:rsidR="005C0E5A" w:rsidRPr="005C0E5A" w14:paraId="0EDBF371" w14:textId="77777777" w:rsidTr="00872AB0">
        <w:tc>
          <w:tcPr>
            <w:tcW w:w="1838" w:type="dxa"/>
          </w:tcPr>
          <w:p w14:paraId="4E9E01F4"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Pr>
          <w:p w14:paraId="1EBDD139"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701" w:type="dxa"/>
          </w:tcPr>
          <w:p w14:paraId="73103A8A"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984" w:type="dxa"/>
          </w:tcPr>
          <w:p w14:paraId="50A2C13C" w14:textId="77777777" w:rsidR="005C0E5A" w:rsidRPr="005C0E5A" w:rsidRDefault="005C0E5A" w:rsidP="001007DF">
            <w:pPr>
              <w:jc w:val="center"/>
              <w:rPr>
                <w:rFonts w:ascii="Times New Roman" w:hAnsi="Times New Roman"/>
              </w:rPr>
            </w:pPr>
            <w:r w:rsidRPr="005C0E5A">
              <w:rPr>
                <w:rFonts w:ascii="Times New Roman" w:hAnsi="Times New Roman"/>
              </w:rPr>
              <w:t>...</w:t>
            </w:r>
          </w:p>
        </w:tc>
      </w:tr>
      <w:tr w:rsidR="005C0E5A" w:rsidRPr="005C0E5A" w14:paraId="4A0AF567" w14:textId="77777777" w:rsidTr="00872AB0">
        <w:tc>
          <w:tcPr>
            <w:tcW w:w="1838" w:type="dxa"/>
          </w:tcPr>
          <w:p w14:paraId="2716E4F5" w14:textId="77777777" w:rsidR="005C0E5A" w:rsidRPr="005C0E5A" w:rsidRDefault="005C0E5A" w:rsidP="001007DF">
            <w:pPr>
              <w:rPr>
                <w:rFonts w:ascii="Times New Roman" w:hAnsi="Times New Roman"/>
              </w:rPr>
            </w:pPr>
            <w:r w:rsidRPr="005C0E5A">
              <w:rPr>
                <w:rFonts w:ascii="Times New Roman" w:hAnsi="Times New Roman"/>
              </w:rPr>
              <w:t>...</w:t>
            </w:r>
          </w:p>
        </w:tc>
        <w:tc>
          <w:tcPr>
            <w:tcW w:w="1843" w:type="dxa"/>
            <w:tcBorders>
              <w:bottom w:val="single" w:sz="4" w:space="0" w:color="auto"/>
            </w:tcBorders>
          </w:tcPr>
          <w:p w14:paraId="345A599B"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701" w:type="dxa"/>
            <w:tcBorders>
              <w:bottom w:val="single" w:sz="4" w:space="0" w:color="auto"/>
            </w:tcBorders>
          </w:tcPr>
          <w:p w14:paraId="092C578B" w14:textId="77777777" w:rsidR="005C0E5A" w:rsidRPr="005C0E5A" w:rsidRDefault="005C0E5A" w:rsidP="001007DF">
            <w:pPr>
              <w:jc w:val="center"/>
              <w:rPr>
                <w:rFonts w:ascii="Times New Roman" w:hAnsi="Times New Roman"/>
              </w:rPr>
            </w:pPr>
            <w:r w:rsidRPr="005C0E5A">
              <w:rPr>
                <w:rFonts w:ascii="Times New Roman" w:hAnsi="Times New Roman"/>
              </w:rPr>
              <w:t>...</w:t>
            </w:r>
          </w:p>
        </w:tc>
        <w:tc>
          <w:tcPr>
            <w:tcW w:w="1984" w:type="dxa"/>
            <w:tcBorders>
              <w:bottom w:val="single" w:sz="4" w:space="0" w:color="auto"/>
            </w:tcBorders>
          </w:tcPr>
          <w:p w14:paraId="052726DF" w14:textId="77777777" w:rsidR="005C0E5A" w:rsidRPr="005C0E5A" w:rsidRDefault="005C0E5A" w:rsidP="001007DF">
            <w:pPr>
              <w:jc w:val="center"/>
              <w:rPr>
                <w:rFonts w:ascii="Times New Roman" w:hAnsi="Times New Roman"/>
              </w:rPr>
            </w:pPr>
            <w:r w:rsidRPr="005C0E5A">
              <w:rPr>
                <w:rFonts w:ascii="Times New Roman" w:hAnsi="Times New Roman"/>
              </w:rPr>
              <w:t>...</w:t>
            </w:r>
          </w:p>
        </w:tc>
      </w:tr>
      <w:tr w:rsidR="005C0E5A" w:rsidRPr="005C0E5A" w14:paraId="10A3CA99" w14:textId="77777777" w:rsidTr="00872AB0">
        <w:tc>
          <w:tcPr>
            <w:tcW w:w="1838" w:type="dxa"/>
          </w:tcPr>
          <w:p w14:paraId="217559B2" w14:textId="77777777" w:rsidR="005C0E5A" w:rsidRPr="005C0E5A" w:rsidRDefault="005C0E5A" w:rsidP="001007DF">
            <w:pPr>
              <w:rPr>
                <w:rFonts w:ascii="Times New Roman" w:hAnsi="Times New Roman"/>
                <w:b/>
                <w:bCs/>
              </w:rPr>
            </w:pPr>
            <w:r w:rsidRPr="005C0E5A">
              <w:rPr>
                <w:rFonts w:ascii="Times New Roman" w:hAnsi="Times New Roman"/>
                <w:b/>
                <w:bCs/>
              </w:rPr>
              <w:t>Desvio padrão</w:t>
            </w:r>
          </w:p>
        </w:tc>
        <w:tc>
          <w:tcPr>
            <w:tcW w:w="1843" w:type="dxa"/>
            <w:tcBorders>
              <w:top w:val="single" w:sz="4" w:space="0" w:color="auto"/>
              <w:left w:val="nil"/>
              <w:bottom w:val="single" w:sz="4" w:space="0" w:color="auto"/>
              <w:right w:val="single" w:sz="4" w:space="0" w:color="auto"/>
            </w:tcBorders>
            <w:vAlign w:val="bottom"/>
          </w:tcPr>
          <w:p w14:paraId="2DFEBD02" w14:textId="77777777" w:rsidR="005C0E5A" w:rsidRPr="005C0E5A" w:rsidRDefault="005C0E5A" w:rsidP="001007DF">
            <w:pPr>
              <w:jc w:val="center"/>
              <w:rPr>
                <w:rFonts w:ascii="Times New Roman" w:hAnsi="Times New Roman"/>
                <w:b/>
                <w:bCs/>
              </w:rPr>
            </w:pPr>
            <w:r w:rsidRPr="005C0E5A">
              <w:rPr>
                <w:rFonts w:ascii="Times New Roman" w:hAnsi="Times New Roman"/>
                <w:b/>
                <w:bCs/>
                <w:color w:val="000000"/>
              </w:rPr>
              <w:t>0,08</w:t>
            </w:r>
          </w:p>
        </w:tc>
        <w:tc>
          <w:tcPr>
            <w:tcW w:w="1701" w:type="dxa"/>
            <w:tcBorders>
              <w:top w:val="single" w:sz="4" w:space="0" w:color="auto"/>
              <w:left w:val="single" w:sz="4" w:space="0" w:color="auto"/>
              <w:bottom w:val="single" w:sz="4" w:space="0" w:color="auto"/>
              <w:right w:val="single" w:sz="4" w:space="0" w:color="auto"/>
            </w:tcBorders>
            <w:vAlign w:val="bottom"/>
          </w:tcPr>
          <w:p w14:paraId="20A5CA2C" w14:textId="77777777" w:rsidR="005C0E5A" w:rsidRPr="005C0E5A" w:rsidRDefault="005C0E5A" w:rsidP="001007DF">
            <w:pPr>
              <w:jc w:val="center"/>
              <w:rPr>
                <w:rFonts w:ascii="Times New Roman" w:hAnsi="Times New Roman"/>
                <w:b/>
                <w:bCs/>
              </w:rPr>
            </w:pPr>
            <w:r w:rsidRPr="005C0E5A">
              <w:rPr>
                <w:rFonts w:ascii="Times New Roman" w:hAnsi="Times New Roman"/>
                <w:b/>
                <w:bCs/>
                <w:color w:val="000000"/>
              </w:rPr>
              <w:t>0,32</w:t>
            </w:r>
          </w:p>
        </w:tc>
        <w:tc>
          <w:tcPr>
            <w:tcW w:w="1984" w:type="dxa"/>
            <w:tcBorders>
              <w:top w:val="single" w:sz="4" w:space="0" w:color="auto"/>
              <w:left w:val="single" w:sz="4" w:space="0" w:color="auto"/>
              <w:bottom w:val="single" w:sz="4" w:space="0" w:color="auto"/>
              <w:right w:val="single" w:sz="4" w:space="0" w:color="auto"/>
            </w:tcBorders>
            <w:vAlign w:val="bottom"/>
          </w:tcPr>
          <w:p w14:paraId="1349C8AA" w14:textId="77777777" w:rsidR="005C0E5A" w:rsidRPr="005C0E5A" w:rsidRDefault="005C0E5A" w:rsidP="001007DF">
            <w:pPr>
              <w:jc w:val="center"/>
              <w:rPr>
                <w:rFonts w:ascii="Times New Roman" w:hAnsi="Times New Roman"/>
                <w:b/>
                <w:bCs/>
              </w:rPr>
            </w:pPr>
            <w:r w:rsidRPr="005C0E5A">
              <w:rPr>
                <w:rFonts w:ascii="Times New Roman" w:hAnsi="Times New Roman"/>
                <w:b/>
                <w:bCs/>
                <w:color w:val="000000"/>
              </w:rPr>
              <w:t>0,36</w:t>
            </w:r>
          </w:p>
        </w:tc>
      </w:tr>
    </w:tbl>
    <w:p w14:paraId="05245301" w14:textId="77777777" w:rsidR="00566676" w:rsidRDefault="00566676" w:rsidP="001007DF">
      <w:pPr>
        <w:rPr>
          <w:rFonts w:ascii="Times New Roman" w:hAnsi="Times New Roman" w:cs="Times New Roman"/>
          <w:kern w:val="2"/>
          <w:sz w:val="24"/>
          <w:szCs w:val="24"/>
          <w:lang w:eastAsia="en-US"/>
          <w14:ligatures w14:val="standardContextual"/>
        </w:rPr>
      </w:pPr>
    </w:p>
    <w:p w14:paraId="4336CBB5" w14:textId="77777777" w:rsidR="005C0E5A" w:rsidRDefault="005C0E5A" w:rsidP="00831DA2">
      <w:pPr>
        <w:rPr>
          <w:rFonts w:ascii="Times New Roman" w:hAnsi="Times New Roman" w:cs="Times New Roman"/>
          <w:kern w:val="2"/>
          <w:sz w:val="24"/>
          <w:szCs w:val="24"/>
          <w:lang w:eastAsia="en-US"/>
          <w14:ligatures w14:val="standardContextual"/>
        </w:rPr>
      </w:pPr>
      <w:r w:rsidRPr="005C0E5A">
        <w:rPr>
          <w:rFonts w:ascii="Times New Roman" w:hAnsi="Times New Roman" w:cs="Times New Roman"/>
          <w:kern w:val="2"/>
          <w:sz w:val="24"/>
          <w:szCs w:val="24"/>
          <w:lang w:eastAsia="en-US"/>
          <w14:ligatures w14:val="standardContextual"/>
        </w:rPr>
        <w:t xml:space="preserve">No exemplo, a Política de Educação possui distribuição regional da CEI mais homogênea que as políticas de Assistência Social e de Saúde. </w:t>
      </w:r>
    </w:p>
    <w:p w14:paraId="186C1AE8" w14:textId="77777777" w:rsidR="00831DA2" w:rsidRDefault="00831DA2" w:rsidP="00831DA2">
      <w:pPr>
        <w:rPr>
          <w:rFonts w:ascii="Times New Roman" w:hAnsi="Times New Roman" w:cs="Times New Roman"/>
          <w:kern w:val="2"/>
          <w:sz w:val="24"/>
          <w:szCs w:val="24"/>
          <w:lang w:eastAsia="en-US"/>
          <w14:ligatures w14:val="standardContextual"/>
        </w:rPr>
      </w:pPr>
    </w:p>
    <w:p w14:paraId="6D51D909" w14:textId="77777777" w:rsidR="00831DA2" w:rsidRDefault="00831DA2" w:rsidP="00831DA2">
      <w:pPr>
        <w:rPr>
          <w:rFonts w:ascii="Times New Roman" w:hAnsi="Times New Roman" w:cs="Times New Roman"/>
          <w:kern w:val="2"/>
          <w:sz w:val="24"/>
          <w:szCs w:val="24"/>
          <w:lang w:eastAsia="en-US"/>
          <w14:ligatures w14:val="standardContextual"/>
        </w:rPr>
      </w:pPr>
    </w:p>
    <w:p w14:paraId="09669E5F" w14:textId="3060A5C8" w:rsidR="00831DA2" w:rsidRDefault="00831DA2" w:rsidP="00831DA2">
      <w:pPr>
        <w:rPr>
          <w:rFonts w:ascii="Times New Roman" w:eastAsia="Times New Roman" w:hAnsi="Times New Roman" w:cs="Times New Roman"/>
          <w:b/>
          <w:bCs/>
        </w:rPr>
        <w:sectPr w:rsidR="00831DA2">
          <w:pgSz w:w="11906" w:h="16838"/>
          <w:pgMar w:top="1418" w:right="1701" w:bottom="1418" w:left="1701" w:header="708" w:footer="708" w:gutter="0"/>
          <w:cols w:space="720"/>
        </w:sectPr>
      </w:pPr>
    </w:p>
    <w:p w14:paraId="000000A0" w14:textId="46AF73D9" w:rsidR="00DE0B38" w:rsidRDefault="00000000">
      <w:pPr>
        <w:spacing w:after="12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REFERÊNCIAS</w:t>
      </w:r>
    </w:p>
    <w:p w14:paraId="000000A1" w14:textId="77777777" w:rsidR="00DE0B38" w:rsidRDefault="00DE0B38">
      <w:pPr>
        <w:spacing w:after="120" w:line="276" w:lineRule="auto"/>
        <w:jc w:val="both"/>
        <w:rPr>
          <w:rFonts w:ascii="Times New Roman" w:eastAsia="Times New Roman" w:hAnsi="Times New Roman" w:cs="Times New Roman"/>
          <w:sz w:val="24"/>
          <w:szCs w:val="24"/>
        </w:rPr>
      </w:pPr>
    </w:p>
    <w:p w14:paraId="000000A2"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ABRUCIO, Fernando L.; COUTO, Claúdio G. A Redefinição do Papel do Estado em Âmbito Local. </w:t>
      </w:r>
      <w:r>
        <w:rPr>
          <w:rFonts w:ascii="Times New Roman" w:eastAsia="Times New Roman" w:hAnsi="Times New Roman" w:cs="Times New Roman"/>
          <w:i/>
          <w:iCs/>
          <w:color w:val="000000"/>
          <w:sz w:val="24"/>
          <w:szCs w:val="24"/>
        </w:rPr>
        <w:t>São Paulo em Perspectiva</w:t>
      </w:r>
      <w:r>
        <w:rPr>
          <w:rFonts w:ascii="Times New Roman" w:eastAsia="Times New Roman" w:hAnsi="Times New Roman" w:cs="Times New Roman"/>
          <w:color w:val="000000"/>
          <w:sz w:val="24"/>
          <w:szCs w:val="24"/>
        </w:rPr>
        <w:t>, São Paulo, vol. 10, nº 3, 1996. </w:t>
      </w:r>
    </w:p>
    <w:p w14:paraId="000000A3"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ABRUCIO, Fernando L.; LOUREIRO, Maria R. Burocracia e ordem democrática: desafios contemporâneos e experiência brasileira.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Burocracia e Políticas Públicas no Brasil: Interseções analíticas. Brasília: IPEA, ENAP, 2018, p. 23-57.</w:t>
      </w:r>
    </w:p>
    <w:p w14:paraId="000000A4"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ALVES, Maria T. G.; XAVIER, Flávia P. Indicadores multidimensionais para avaliação da infraestrutura escolar: o ensino fundamental. </w:t>
      </w:r>
      <w:r>
        <w:rPr>
          <w:rFonts w:ascii="Times New Roman" w:eastAsia="Times New Roman" w:hAnsi="Times New Roman" w:cs="Times New Roman"/>
          <w:i/>
          <w:iCs/>
          <w:color w:val="000000"/>
          <w:sz w:val="24"/>
          <w:szCs w:val="24"/>
        </w:rPr>
        <w:t>Cadernos de Pesquisa</w:t>
      </w:r>
      <w:r>
        <w:rPr>
          <w:rFonts w:ascii="Times New Roman" w:eastAsia="Times New Roman" w:hAnsi="Times New Roman" w:cs="Times New Roman"/>
          <w:color w:val="000000"/>
          <w:sz w:val="24"/>
          <w:szCs w:val="24"/>
        </w:rPr>
        <w:t>, vol. 48, nº 169, 2018.</w:t>
      </w:r>
    </w:p>
    <w:p w14:paraId="000000A5"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ARRETCHE, M. T. S. Políticas sociais no Brasil: descentralização em um Estado federativo. </w:t>
      </w:r>
      <w:r>
        <w:rPr>
          <w:rFonts w:ascii="Times New Roman" w:eastAsia="Times New Roman" w:hAnsi="Times New Roman" w:cs="Times New Roman"/>
          <w:i/>
          <w:iCs/>
          <w:color w:val="000000"/>
          <w:sz w:val="24"/>
          <w:szCs w:val="24"/>
        </w:rPr>
        <w:t>Revista Brasileira de Ciências Sociais</w:t>
      </w:r>
      <w:r>
        <w:rPr>
          <w:rFonts w:ascii="Times New Roman" w:eastAsia="Times New Roman" w:hAnsi="Times New Roman" w:cs="Times New Roman"/>
          <w:color w:val="000000"/>
          <w:sz w:val="24"/>
          <w:szCs w:val="24"/>
        </w:rPr>
        <w:t>, vol. 14, nº 40, 1999. </w:t>
      </w:r>
    </w:p>
    <w:p w14:paraId="000000A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BALESTRO, Moisés V.; GAITÁN, Flávio. Capacidades estatais e política industrial: a dimensão relacional. </w:t>
      </w:r>
      <w:r>
        <w:rPr>
          <w:rFonts w:ascii="Times New Roman" w:eastAsia="Times New Roman" w:hAnsi="Times New Roman" w:cs="Times New Roman"/>
          <w:i/>
          <w:iCs/>
          <w:color w:val="000000"/>
          <w:sz w:val="24"/>
          <w:szCs w:val="24"/>
        </w:rPr>
        <w:t>Revista do Serviço Público</w:t>
      </w:r>
      <w:r>
        <w:rPr>
          <w:rFonts w:ascii="Times New Roman" w:eastAsia="Times New Roman" w:hAnsi="Times New Roman" w:cs="Times New Roman"/>
          <w:color w:val="000000"/>
          <w:sz w:val="24"/>
          <w:szCs w:val="24"/>
        </w:rPr>
        <w:t>, vol. 76 (especial A), 2025.</w:t>
      </w:r>
    </w:p>
    <w:p w14:paraId="000000A7"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BATISTA, M. Burocracia local e qualidade da implementação de políticas descentralizadas: uma análise da gestão de recursos federais pelos municípios brasileiros. </w:t>
      </w:r>
      <w:r>
        <w:rPr>
          <w:rFonts w:ascii="Times New Roman" w:eastAsia="Times New Roman" w:hAnsi="Times New Roman" w:cs="Times New Roman"/>
          <w:i/>
          <w:iCs/>
          <w:color w:val="000000"/>
          <w:sz w:val="24"/>
          <w:szCs w:val="24"/>
        </w:rPr>
        <w:t>Revista do Serviço Público</w:t>
      </w:r>
      <w:r>
        <w:rPr>
          <w:rFonts w:ascii="Times New Roman" w:eastAsia="Times New Roman" w:hAnsi="Times New Roman" w:cs="Times New Roman"/>
          <w:color w:val="000000"/>
          <w:sz w:val="24"/>
          <w:szCs w:val="24"/>
        </w:rPr>
        <w:t>, vol. 66, nº 3, 2015.</w:t>
      </w:r>
    </w:p>
    <w:p w14:paraId="000000A8"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BICHIR, Renata; SIMONI JUNIOR, Sérgio; PEREIRA, Guilherme. Sistemas nacionais de políticas públicas e seus efeitos na implementação. O caso do Sistema Único de Assistência Social (SUAS). </w:t>
      </w:r>
      <w:r>
        <w:rPr>
          <w:rFonts w:ascii="Times New Roman" w:eastAsia="Times New Roman" w:hAnsi="Times New Roman" w:cs="Times New Roman"/>
          <w:i/>
          <w:iCs/>
          <w:color w:val="000000"/>
          <w:sz w:val="24"/>
          <w:szCs w:val="24"/>
        </w:rPr>
        <w:t>Revista Brasileira de Ciências Sociais</w:t>
      </w:r>
      <w:r>
        <w:rPr>
          <w:rFonts w:ascii="Times New Roman" w:eastAsia="Times New Roman" w:hAnsi="Times New Roman" w:cs="Times New Roman"/>
          <w:color w:val="000000"/>
          <w:sz w:val="24"/>
          <w:szCs w:val="24"/>
        </w:rPr>
        <w:t>, vol. 35, nº 102, 2020. </w:t>
      </w:r>
    </w:p>
    <w:p w14:paraId="000000A9"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BRAGA, Gustavo B.; MARTINS, Douglas G. Building a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capacity</w:t>
      </w:r>
      <w:proofErr w:type="spellEnd"/>
      <w:r>
        <w:rPr>
          <w:rFonts w:ascii="Times New Roman" w:eastAsia="Times New Roman" w:hAnsi="Times New Roman" w:cs="Times New Roman"/>
          <w:color w:val="000000"/>
          <w:sz w:val="24"/>
          <w:szCs w:val="24"/>
        </w:rPr>
        <w:t xml:space="preserve"> index for municipal </w:t>
      </w:r>
      <w:proofErr w:type="spellStart"/>
      <w:r>
        <w:rPr>
          <w:rFonts w:ascii="Times New Roman" w:eastAsia="Times New Roman" w:hAnsi="Times New Roman" w:cs="Times New Roman"/>
          <w:color w:val="000000"/>
          <w:sz w:val="24"/>
          <w:szCs w:val="24"/>
        </w:rPr>
        <w:t>governments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Minas Gerais. </w:t>
      </w:r>
      <w:r>
        <w:rPr>
          <w:rFonts w:ascii="Times New Roman" w:eastAsia="Times New Roman" w:hAnsi="Times New Roman" w:cs="Times New Roman"/>
          <w:i/>
          <w:iCs/>
          <w:color w:val="000000"/>
          <w:sz w:val="24"/>
          <w:szCs w:val="24"/>
        </w:rPr>
        <w:t>Revista de Administração Contemporânea</w:t>
      </w:r>
      <w:r>
        <w:rPr>
          <w:rFonts w:ascii="Times New Roman" w:eastAsia="Times New Roman" w:hAnsi="Times New Roman" w:cs="Times New Roman"/>
          <w:color w:val="000000"/>
          <w:sz w:val="24"/>
          <w:szCs w:val="24"/>
        </w:rPr>
        <w:t>, vol. 27, nº 1, 2023.</w:t>
      </w:r>
    </w:p>
    <w:p w14:paraId="000000AA"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BRAGA, Daniel S.; SILVA, </w:t>
      </w:r>
      <w:proofErr w:type="spellStart"/>
      <w:r>
        <w:rPr>
          <w:rFonts w:ascii="Times New Roman" w:eastAsia="Times New Roman" w:hAnsi="Times New Roman" w:cs="Times New Roman"/>
          <w:color w:val="000000"/>
          <w:sz w:val="24"/>
          <w:szCs w:val="24"/>
        </w:rPr>
        <w:t>Franceline</w:t>
      </w:r>
      <w:proofErr w:type="spellEnd"/>
      <w:r>
        <w:rPr>
          <w:rFonts w:ascii="Times New Roman" w:eastAsia="Times New Roman" w:hAnsi="Times New Roman" w:cs="Times New Roman"/>
          <w:color w:val="000000"/>
          <w:sz w:val="24"/>
          <w:szCs w:val="24"/>
        </w:rPr>
        <w:t xml:space="preserve"> R.; NONATO, Bréscia, F. O que explica a desigualdade de infraestrutura das </w:t>
      </w:r>
      <w:proofErr w:type="spellStart"/>
      <w:r>
        <w:rPr>
          <w:rFonts w:ascii="Times New Roman" w:eastAsia="Times New Roman" w:hAnsi="Times New Roman" w:cs="Times New Roman"/>
          <w:color w:val="000000"/>
          <w:sz w:val="24"/>
          <w:szCs w:val="24"/>
        </w:rPr>
        <w:t>EMEIs</w:t>
      </w:r>
      <w:proofErr w:type="spellEnd"/>
      <w:r>
        <w:rPr>
          <w:rFonts w:ascii="Times New Roman" w:eastAsia="Times New Roman" w:hAnsi="Times New Roman" w:cs="Times New Roman"/>
          <w:color w:val="000000"/>
          <w:sz w:val="24"/>
          <w:szCs w:val="24"/>
        </w:rPr>
        <w:t xml:space="preserve"> em Belo Horizonte. </w:t>
      </w:r>
      <w:r>
        <w:rPr>
          <w:rFonts w:ascii="Times New Roman" w:eastAsia="Times New Roman" w:hAnsi="Times New Roman" w:cs="Times New Roman"/>
          <w:i/>
          <w:iCs/>
          <w:color w:val="000000"/>
          <w:sz w:val="24"/>
          <w:szCs w:val="24"/>
        </w:rPr>
        <w:t>Educação &amp; Realidade</w:t>
      </w:r>
      <w:r>
        <w:rPr>
          <w:rFonts w:ascii="Times New Roman" w:eastAsia="Times New Roman" w:hAnsi="Times New Roman" w:cs="Times New Roman"/>
          <w:color w:val="000000"/>
          <w:sz w:val="24"/>
          <w:szCs w:val="24"/>
        </w:rPr>
        <w:t>, vol. 49, 2024.</w:t>
      </w:r>
    </w:p>
    <w:p w14:paraId="000000AB"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CAVALCANTE, Pedro; LOTTA, Gabriela. </w:t>
      </w:r>
      <w:r>
        <w:rPr>
          <w:rFonts w:ascii="Times New Roman" w:eastAsia="Times New Roman" w:hAnsi="Times New Roman" w:cs="Times New Roman"/>
          <w:i/>
          <w:iCs/>
          <w:color w:val="000000"/>
          <w:sz w:val="24"/>
          <w:szCs w:val="24"/>
        </w:rPr>
        <w:t>Burocracia de médio escalão</w:t>
      </w:r>
      <w:r>
        <w:rPr>
          <w:rFonts w:ascii="Times New Roman" w:eastAsia="Times New Roman" w:hAnsi="Times New Roman" w:cs="Times New Roman"/>
          <w:color w:val="000000"/>
          <w:sz w:val="24"/>
          <w:szCs w:val="24"/>
        </w:rPr>
        <w:t>: perfil, trajetória e desempenho. Brasília: Enap, 2015.</w:t>
      </w:r>
    </w:p>
    <w:p w14:paraId="000000AC"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CAVALCANTE, Pedro; LOTTA, Gabriela; OLIVEIRA, Vanessa E. Do insulamento burocrático à governança democrática: as transformações institucionais e a burocracia no Brasil.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Brasília: IPEA, ENAP, 2018, p. 59-83.</w:t>
      </w:r>
    </w:p>
    <w:p w14:paraId="000000AD"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CAVALCANTE, Pedro; RIBEIRO, Beatriz. O Sistema Único de Assistência Social: resultados da implementação da política nos municípios brasileiros. </w:t>
      </w:r>
      <w:r>
        <w:rPr>
          <w:rFonts w:ascii="Times New Roman" w:eastAsia="Times New Roman" w:hAnsi="Times New Roman" w:cs="Times New Roman"/>
          <w:i/>
          <w:iCs/>
          <w:color w:val="171716"/>
          <w:sz w:val="24"/>
          <w:szCs w:val="24"/>
        </w:rPr>
        <w:t>Revista de Administração Pública</w:t>
      </w:r>
      <w:r>
        <w:rPr>
          <w:rFonts w:ascii="Times New Roman" w:eastAsia="Times New Roman" w:hAnsi="Times New Roman" w:cs="Times New Roman"/>
          <w:color w:val="171716"/>
          <w:sz w:val="24"/>
          <w:szCs w:val="24"/>
        </w:rPr>
        <w:t>, vol.46, nº 6, 2012.</w:t>
      </w:r>
    </w:p>
    <w:p w14:paraId="000000AE"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CAVALCANTI, Sérgio; LOTTA, Gabriela; PIRES, Roberto. Contribuições dos estudos sobre burocracia de nível de rua. In: PIRES, Roberto; LOTTA, Gabriela; OLIVEIRA, </w:t>
      </w:r>
      <w:r>
        <w:rPr>
          <w:rFonts w:ascii="Times New Roman" w:eastAsia="Times New Roman" w:hAnsi="Times New Roman" w:cs="Times New Roman"/>
          <w:color w:val="000000"/>
          <w:sz w:val="24"/>
          <w:szCs w:val="24"/>
        </w:rPr>
        <w:lastRenderedPageBreak/>
        <w:t>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Brasília: IPEA, ENAP, 2018, p. 227-246.</w:t>
      </w:r>
    </w:p>
    <w:p w14:paraId="000000AF"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CERQUEIRA, Cezar A.; SAWER, Diana R. O. T. Tipologia dos estabelecimentos escolares brasileiros. </w:t>
      </w:r>
      <w:r>
        <w:rPr>
          <w:rFonts w:ascii="Times New Roman" w:eastAsia="Times New Roman" w:hAnsi="Times New Roman" w:cs="Times New Roman"/>
          <w:i/>
          <w:iCs/>
          <w:color w:val="000000"/>
          <w:sz w:val="24"/>
          <w:szCs w:val="24"/>
        </w:rPr>
        <w:t>Revista Brasileira de Estudos Populacionais</w:t>
      </w:r>
      <w:r>
        <w:rPr>
          <w:rFonts w:ascii="Times New Roman" w:eastAsia="Times New Roman" w:hAnsi="Times New Roman" w:cs="Times New Roman"/>
          <w:color w:val="000000"/>
          <w:sz w:val="24"/>
          <w:szCs w:val="24"/>
        </w:rPr>
        <w:t>, São Paulo, vol. 24, nº 1, 2007.</w:t>
      </w:r>
    </w:p>
    <w:p w14:paraId="000000B0"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CINGOLANI, Luciana. The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capacity</w:t>
      </w:r>
      <w:proofErr w:type="spellEnd"/>
      <w:r>
        <w:rPr>
          <w:rFonts w:ascii="Times New Roman" w:eastAsia="Times New Roman" w:hAnsi="Times New Roman" w:cs="Times New Roman"/>
          <w:color w:val="000000"/>
          <w:sz w:val="24"/>
          <w:szCs w:val="24"/>
        </w:rPr>
        <w:t xml:space="preserve">: a review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concepts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evidence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measures</w:t>
      </w:r>
      <w:proofErr w:type="spellEnd"/>
      <w:r>
        <w:rPr>
          <w:rFonts w:ascii="Times New Roman" w:eastAsia="Times New Roman" w:hAnsi="Times New Roman" w:cs="Times New Roman"/>
          <w:color w:val="000000"/>
          <w:sz w:val="24"/>
          <w:szCs w:val="24"/>
        </w:rPr>
        <w:t>. WORKING PAPER SERIES ON INSTITUTIONS AND ECONOMIC GROWTH: IPD WP12.UNU‐MERIT, 2013. </w:t>
      </w:r>
    </w:p>
    <w:p w14:paraId="000000B1"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50404"/>
          <w:sz w:val="24"/>
          <w:szCs w:val="24"/>
        </w:rPr>
        <w:t xml:space="preserve">COELHO, Rony; GUTH, Felipe; LOUREIRO, Miguel. Capacidades governamentais municipais e desenvolvimento humano local no Brasil. </w:t>
      </w:r>
      <w:r>
        <w:rPr>
          <w:rFonts w:ascii="Times New Roman" w:eastAsia="Times New Roman" w:hAnsi="Times New Roman" w:cs="Times New Roman"/>
          <w:i/>
          <w:iCs/>
          <w:color w:val="050404"/>
          <w:sz w:val="24"/>
          <w:szCs w:val="24"/>
        </w:rPr>
        <w:t>Revista do Serviço Público</w:t>
      </w:r>
      <w:r>
        <w:rPr>
          <w:rFonts w:ascii="Times New Roman" w:eastAsia="Times New Roman" w:hAnsi="Times New Roman" w:cs="Times New Roman"/>
          <w:color w:val="050404"/>
          <w:sz w:val="24"/>
          <w:szCs w:val="24"/>
        </w:rPr>
        <w:t>, vol. 71, nº 4, 2020.</w:t>
      </w:r>
    </w:p>
    <w:p w14:paraId="000000B2"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COMPLETA, E. R. </w:t>
      </w:r>
      <w:proofErr w:type="spellStart"/>
      <w:r>
        <w:rPr>
          <w:rFonts w:ascii="Times New Roman" w:eastAsia="Times New Roman" w:hAnsi="Times New Roman" w:cs="Times New Roman"/>
          <w:color w:val="000000"/>
          <w:sz w:val="24"/>
          <w:szCs w:val="24"/>
        </w:rPr>
        <w:t>Capacidad</w:t>
      </w:r>
      <w:proofErr w:type="spellEnd"/>
      <w:r>
        <w:rPr>
          <w:rFonts w:ascii="Times New Roman" w:eastAsia="Times New Roman" w:hAnsi="Times New Roman" w:cs="Times New Roman"/>
          <w:color w:val="000000"/>
          <w:sz w:val="24"/>
          <w:szCs w:val="24"/>
        </w:rPr>
        <w:t xml:space="preserve"> estatal: ¿</w:t>
      </w:r>
      <w:proofErr w:type="spellStart"/>
      <w:r>
        <w:rPr>
          <w:rFonts w:ascii="Times New Roman" w:eastAsia="Times New Roman" w:hAnsi="Times New Roman" w:cs="Times New Roman"/>
          <w:color w:val="000000"/>
          <w:sz w:val="24"/>
          <w:szCs w:val="24"/>
        </w:rPr>
        <w:t>qué</w:t>
      </w:r>
      <w:proofErr w:type="spellEnd"/>
      <w:r>
        <w:rPr>
          <w:rFonts w:ascii="Times New Roman" w:eastAsia="Times New Roman" w:hAnsi="Times New Roman" w:cs="Times New Roman"/>
          <w:color w:val="000000"/>
          <w:sz w:val="24"/>
          <w:szCs w:val="24"/>
        </w:rPr>
        <w:t xml:space="preserve"> tipo de </w:t>
      </w:r>
      <w:proofErr w:type="spellStart"/>
      <w:r>
        <w:rPr>
          <w:rFonts w:ascii="Times New Roman" w:eastAsia="Times New Roman" w:hAnsi="Times New Roman" w:cs="Times New Roman"/>
          <w:color w:val="000000"/>
          <w:sz w:val="24"/>
          <w:szCs w:val="24"/>
        </w:rPr>
        <w:t>capacidad</w:t>
      </w:r>
      <w:proofErr w:type="spellEnd"/>
      <w:r>
        <w:rPr>
          <w:rFonts w:ascii="Times New Roman" w:eastAsia="Times New Roman" w:hAnsi="Times New Roman" w:cs="Times New Roman"/>
          <w:color w:val="000000"/>
          <w:sz w:val="24"/>
          <w:szCs w:val="24"/>
        </w:rPr>
        <w:t xml:space="preserve"> y para </w:t>
      </w:r>
      <w:proofErr w:type="spellStart"/>
      <w:r>
        <w:rPr>
          <w:rFonts w:ascii="Times New Roman" w:eastAsia="Times New Roman" w:hAnsi="Times New Roman" w:cs="Times New Roman"/>
          <w:color w:val="000000"/>
          <w:sz w:val="24"/>
          <w:szCs w:val="24"/>
        </w:rPr>
        <w:t>qué</w:t>
      </w:r>
      <w:proofErr w:type="spellEnd"/>
      <w:r>
        <w:rPr>
          <w:rFonts w:ascii="Times New Roman" w:eastAsia="Times New Roman" w:hAnsi="Times New Roman" w:cs="Times New Roman"/>
          <w:color w:val="000000"/>
          <w:sz w:val="24"/>
          <w:szCs w:val="24"/>
        </w:rPr>
        <w:t xml:space="preserve"> tipo de Estado? </w:t>
      </w:r>
      <w:proofErr w:type="spellStart"/>
      <w:r>
        <w:rPr>
          <w:rFonts w:ascii="Times New Roman" w:eastAsia="Times New Roman" w:hAnsi="Times New Roman" w:cs="Times New Roman"/>
          <w:color w:val="000000"/>
          <w:sz w:val="24"/>
          <w:szCs w:val="24"/>
        </w:rPr>
        <w:t>PostData</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Revista de </w:t>
      </w:r>
      <w:proofErr w:type="spellStart"/>
      <w:r>
        <w:rPr>
          <w:rFonts w:ascii="Times New Roman" w:eastAsia="Times New Roman" w:hAnsi="Times New Roman" w:cs="Times New Roman"/>
          <w:i/>
          <w:iCs/>
          <w:color w:val="000000"/>
          <w:sz w:val="24"/>
          <w:szCs w:val="24"/>
        </w:rPr>
        <w:t>Reflexión</w:t>
      </w:r>
      <w:proofErr w:type="spellEnd"/>
      <w:r>
        <w:rPr>
          <w:rFonts w:ascii="Times New Roman" w:eastAsia="Times New Roman" w:hAnsi="Times New Roman" w:cs="Times New Roman"/>
          <w:i/>
          <w:iCs/>
          <w:color w:val="000000"/>
          <w:sz w:val="24"/>
          <w:szCs w:val="24"/>
        </w:rPr>
        <w:t xml:space="preserve"> y </w:t>
      </w:r>
      <w:proofErr w:type="spellStart"/>
      <w:r>
        <w:rPr>
          <w:rFonts w:ascii="Times New Roman" w:eastAsia="Times New Roman" w:hAnsi="Times New Roman" w:cs="Times New Roman"/>
          <w:i/>
          <w:iCs/>
          <w:color w:val="000000"/>
          <w:sz w:val="24"/>
          <w:szCs w:val="24"/>
        </w:rPr>
        <w:t>Análisis</w:t>
      </w:r>
      <w:proofErr w:type="spellEnd"/>
      <w:r>
        <w:rPr>
          <w:rFonts w:ascii="Times New Roman" w:eastAsia="Times New Roman" w:hAnsi="Times New Roman" w:cs="Times New Roman"/>
          <w:i/>
          <w:iCs/>
          <w:color w:val="000000"/>
          <w:sz w:val="24"/>
          <w:szCs w:val="24"/>
        </w:rPr>
        <w:t xml:space="preserve"> Político</w:t>
      </w:r>
      <w:r>
        <w:rPr>
          <w:rFonts w:ascii="Times New Roman" w:eastAsia="Times New Roman" w:hAnsi="Times New Roman" w:cs="Times New Roman"/>
          <w:color w:val="000000"/>
          <w:sz w:val="24"/>
          <w:szCs w:val="24"/>
        </w:rPr>
        <w:t>, vol. 22, nº 1, 2017.</w:t>
      </w:r>
    </w:p>
    <w:p w14:paraId="000000B3"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COSTA, Bruno L. D.; BRANDÃO, Lucas A. L. Capacidade docente e desigualdades educacionais no Brasil: avanços e desafios em uma década. </w:t>
      </w:r>
      <w:r>
        <w:rPr>
          <w:rFonts w:ascii="Times New Roman" w:eastAsia="Times New Roman" w:hAnsi="Times New Roman" w:cs="Times New Roman"/>
          <w:i/>
          <w:iCs/>
          <w:color w:val="000000"/>
          <w:sz w:val="24"/>
          <w:szCs w:val="24"/>
        </w:rPr>
        <w:t>Revista de Sociologia e Política</w:t>
      </w:r>
      <w:r>
        <w:rPr>
          <w:rFonts w:ascii="Times New Roman" w:eastAsia="Times New Roman" w:hAnsi="Times New Roman" w:cs="Times New Roman"/>
          <w:color w:val="000000"/>
          <w:sz w:val="24"/>
          <w:szCs w:val="24"/>
        </w:rPr>
        <w:t>, vol. 32, 2024.</w:t>
      </w:r>
    </w:p>
    <w:p w14:paraId="000000B4"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COSTA, Luciana A.; OLIVEIRA, Marcus P.; STAREPRAVO, Fernando A.; TASCA, </w:t>
      </w:r>
      <w:proofErr w:type="spellStart"/>
      <w:r>
        <w:rPr>
          <w:rFonts w:ascii="Times New Roman" w:eastAsia="Times New Roman" w:hAnsi="Times New Roman" w:cs="Times New Roman"/>
          <w:color w:val="000000"/>
          <w:sz w:val="24"/>
          <w:szCs w:val="24"/>
        </w:rPr>
        <w:t>Layane</w:t>
      </w:r>
      <w:proofErr w:type="spellEnd"/>
      <w:r>
        <w:rPr>
          <w:rFonts w:ascii="Times New Roman" w:eastAsia="Times New Roman" w:hAnsi="Times New Roman" w:cs="Times New Roman"/>
          <w:color w:val="000000"/>
          <w:sz w:val="24"/>
          <w:szCs w:val="24"/>
        </w:rPr>
        <w:t xml:space="preserve"> C.; ROCHA, </w:t>
      </w:r>
      <w:proofErr w:type="spellStart"/>
      <w:r>
        <w:rPr>
          <w:rFonts w:ascii="Times New Roman" w:eastAsia="Times New Roman" w:hAnsi="Times New Roman" w:cs="Times New Roman"/>
          <w:color w:val="000000"/>
          <w:sz w:val="24"/>
          <w:szCs w:val="24"/>
        </w:rPr>
        <w:t>Daniete</w:t>
      </w:r>
      <w:proofErr w:type="spellEnd"/>
      <w:r>
        <w:rPr>
          <w:rFonts w:ascii="Times New Roman" w:eastAsia="Times New Roman" w:hAnsi="Times New Roman" w:cs="Times New Roman"/>
          <w:color w:val="000000"/>
          <w:sz w:val="24"/>
          <w:szCs w:val="24"/>
        </w:rPr>
        <w:t xml:space="preserve"> F. Capacidades estatais a provisão de políticas públicas de esporte nos municípios de Minas Gerais e do Paraná. </w:t>
      </w:r>
      <w:r>
        <w:rPr>
          <w:rFonts w:ascii="Times New Roman" w:eastAsia="Times New Roman" w:hAnsi="Times New Roman" w:cs="Times New Roman"/>
          <w:i/>
          <w:iCs/>
          <w:color w:val="000000"/>
          <w:sz w:val="24"/>
          <w:szCs w:val="24"/>
        </w:rPr>
        <w:t>Revista do Serviço Público</w:t>
      </w:r>
      <w:r>
        <w:rPr>
          <w:rFonts w:ascii="Times New Roman" w:eastAsia="Times New Roman" w:hAnsi="Times New Roman" w:cs="Times New Roman"/>
          <w:color w:val="000000"/>
          <w:sz w:val="24"/>
          <w:szCs w:val="24"/>
        </w:rPr>
        <w:t>, vol. 75, nº 4, 2024.</w:t>
      </w:r>
    </w:p>
    <w:p w14:paraId="000000B5"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COSTA, </w:t>
      </w:r>
      <w:proofErr w:type="spellStart"/>
      <w:r>
        <w:rPr>
          <w:rFonts w:ascii="Times New Roman" w:eastAsia="Times New Roman" w:hAnsi="Times New Roman" w:cs="Times New Roman"/>
          <w:color w:val="000000"/>
          <w:sz w:val="24"/>
          <w:szCs w:val="24"/>
        </w:rPr>
        <w:t>Luis</w:t>
      </w:r>
      <w:proofErr w:type="spellEnd"/>
      <w:r>
        <w:rPr>
          <w:rFonts w:ascii="Times New Roman" w:eastAsia="Times New Roman" w:hAnsi="Times New Roman" w:cs="Times New Roman"/>
          <w:color w:val="000000"/>
          <w:sz w:val="24"/>
          <w:szCs w:val="24"/>
        </w:rPr>
        <w:t xml:space="preserve"> A.; SILVA, </w:t>
      </w:r>
      <w:proofErr w:type="spellStart"/>
      <w:r>
        <w:rPr>
          <w:rFonts w:ascii="Times New Roman" w:eastAsia="Times New Roman" w:hAnsi="Times New Roman" w:cs="Times New Roman"/>
          <w:color w:val="000000"/>
          <w:sz w:val="24"/>
          <w:szCs w:val="24"/>
        </w:rPr>
        <w:t>Napiê</w:t>
      </w:r>
      <w:proofErr w:type="spellEnd"/>
      <w:r>
        <w:rPr>
          <w:rFonts w:ascii="Times New Roman" w:eastAsia="Times New Roman" w:hAnsi="Times New Roman" w:cs="Times New Roman"/>
          <w:color w:val="000000"/>
          <w:sz w:val="24"/>
          <w:szCs w:val="24"/>
        </w:rPr>
        <w:t xml:space="preserve"> G. A.; TONDOLO, Vilmar A. G.; NOGUEIRA, Lauro. Indicadores socioeconômicos e receitas municipais: fatores explicativos da capacidade fiscal dos municípios brasileiros. </w:t>
      </w:r>
      <w:r>
        <w:rPr>
          <w:rFonts w:ascii="Times New Roman" w:eastAsia="Times New Roman" w:hAnsi="Times New Roman" w:cs="Times New Roman"/>
          <w:i/>
          <w:iCs/>
          <w:color w:val="000000"/>
          <w:sz w:val="24"/>
          <w:szCs w:val="24"/>
        </w:rPr>
        <w:t>Revista de Administração Pública</w:t>
      </w:r>
      <w:r>
        <w:rPr>
          <w:rFonts w:ascii="Times New Roman" w:eastAsia="Times New Roman" w:hAnsi="Times New Roman" w:cs="Times New Roman"/>
          <w:color w:val="000000"/>
          <w:sz w:val="24"/>
          <w:szCs w:val="24"/>
        </w:rPr>
        <w:t>, vol. 59, nº 1, 2025</w:t>
      </w:r>
    </w:p>
    <w:p w14:paraId="000000B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DEMARCO, Diogo J.; PAPI, Luciana P.; LIMA, Luciana L. Planejamento municipal: institucionalidade, capacidades estatais e propostas de fortalecimento. </w:t>
      </w:r>
      <w:r>
        <w:rPr>
          <w:rFonts w:ascii="Times New Roman" w:eastAsia="Times New Roman" w:hAnsi="Times New Roman" w:cs="Times New Roman"/>
          <w:i/>
          <w:iCs/>
          <w:color w:val="000000"/>
          <w:sz w:val="24"/>
          <w:szCs w:val="24"/>
        </w:rPr>
        <w:t>Boletim de Análise Político-institucional</w:t>
      </w:r>
      <w:r>
        <w:rPr>
          <w:rFonts w:ascii="Times New Roman" w:eastAsia="Times New Roman" w:hAnsi="Times New Roman" w:cs="Times New Roman"/>
          <w:color w:val="000000"/>
          <w:sz w:val="24"/>
          <w:szCs w:val="24"/>
        </w:rPr>
        <w:t>. Brasília: IPEA, nº 27, 2021, p. 69-77.</w:t>
      </w:r>
    </w:p>
    <w:p w14:paraId="000000B7"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DINIZ, Eli.</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Governabilidade, </w:t>
      </w:r>
      <w:proofErr w:type="spellStart"/>
      <w:r>
        <w:rPr>
          <w:rFonts w:ascii="Times New Roman" w:eastAsia="Times New Roman" w:hAnsi="Times New Roman" w:cs="Times New Roman"/>
          <w:color w:val="000000"/>
          <w:sz w:val="24"/>
          <w:szCs w:val="24"/>
        </w:rPr>
        <w:t>governance</w:t>
      </w:r>
      <w:proofErr w:type="spellEnd"/>
      <w:r>
        <w:rPr>
          <w:rFonts w:ascii="Times New Roman" w:eastAsia="Times New Roman" w:hAnsi="Times New Roman" w:cs="Times New Roman"/>
          <w:color w:val="000000"/>
          <w:sz w:val="24"/>
          <w:szCs w:val="24"/>
        </w:rPr>
        <w:t xml:space="preserve"> e reforma do Estado: considerações sobre o novo paradigma. </w:t>
      </w:r>
      <w:r>
        <w:rPr>
          <w:rFonts w:ascii="Times New Roman" w:eastAsia="Times New Roman" w:hAnsi="Times New Roman" w:cs="Times New Roman"/>
          <w:i/>
          <w:iCs/>
          <w:color w:val="000000"/>
          <w:sz w:val="24"/>
          <w:szCs w:val="24"/>
        </w:rPr>
        <w:t>Revista do Serviço Público</w:t>
      </w:r>
      <w:r>
        <w:rPr>
          <w:rFonts w:ascii="Times New Roman" w:eastAsia="Times New Roman" w:hAnsi="Times New Roman" w:cs="Times New Roman"/>
          <w:color w:val="000000"/>
          <w:sz w:val="24"/>
          <w:szCs w:val="24"/>
        </w:rPr>
        <w:t>, ano 47, vol. 120, nº 2, 1996. </w:t>
      </w:r>
    </w:p>
    <w:p w14:paraId="000000B8"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DUARTE, Marisa; BRAGA, Daniel. Desigualdades Educacionais como Obstáculo à Justiça Social: análise da infraestrutura de escolas de Minas Gerais. Espaço Pedagógico, vol. 26, nº 3, 2019. </w:t>
      </w:r>
    </w:p>
    <w:p w14:paraId="000000B9"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EVANS, Peter. </w:t>
      </w:r>
      <w:r>
        <w:rPr>
          <w:rFonts w:ascii="Times New Roman" w:eastAsia="Times New Roman" w:hAnsi="Times New Roman" w:cs="Times New Roman"/>
          <w:i/>
          <w:iCs/>
          <w:color w:val="000000"/>
          <w:sz w:val="24"/>
          <w:szCs w:val="24"/>
        </w:rPr>
        <w:t>Autonomia e parceria</w:t>
      </w:r>
      <w:r>
        <w:rPr>
          <w:rFonts w:ascii="Times New Roman" w:eastAsia="Times New Roman" w:hAnsi="Times New Roman" w:cs="Times New Roman"/>
          <w:color w:val="000000"/>
          <w:sz w:val="24"/>
          <w:szCs w:val="24"/>
        </w:rPr>
        <w:t>: Estados e transformação industrial. Rio de Janeiro: Editora UERJ, 2004. </w:t>
      </w:r>
    </w:p>
    <w:p w14:paraId="000000BA"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EVANS, Peter. The </w:t>
      </w:r>
      <w:proofErr w:type="spellStart"/>
      <w:r>
        <w:rPr>
          <w:rFonts w:ascii="Times New Roman" w:eastAsia="Times New Roman" w:hAnsi="Times New Roman" w:cs="Times New Roman"/>
          <w:color w:val="000000"/>
          <w:sz w:val="24"/>
          <w:szCs w:val="24"/>
        </w:rPr>
        <w:t>capability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enhancing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developmental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concepts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national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trajectories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Cede, Texto para Discussão</w:t>
      </w:r>
      <w:r>
        <w:rPr>
          <w:rFonts w:ascii="Times New Roman" w:eastAsia="Times New Roman" w:hAnsi="Times New Roman" w:cs="Times New Roman"/>
          <w:color w:val="000000"/>
          <w:sz w:val="24"/>
          <w:szCs w:val="24"/>
        </w:rPr>
        <w:t>, nº 63, 2011.</w:t>
      </w:r>
    </w:p>
    <w:p w14:paraId="000000BB"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EVANS, Peter; RAUCH, James. </w:t>
      </w:r>
      <w:proofErr w:type="spellStart"/>
      <w:r>
        <w:rPr>
          <w:rFonts w:ascii="Times New Roman" w:eastAsia="Times New Roman" w:hAnsi="Times New Roman" w:cs="Times New Roman"/>
          <w:color w:val="000000"/>
          <w:sz w:val="24"/>
          <w:szCs w:val="24"/>
        </w:rPr>
        <w:t>Bureaucracy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growth</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cross-national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analysis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effects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Weberian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American </w:t>
      </w:r>
      <w:proofErr w:type="spellStart"/>
      <w:r>
        <w:rPr>
          <w:rFonts w:ascii="Times New Roman" w:eastAsia="Times New Roman" w:hAnsi="Times New Roman" w:cs="Times New Roman"/>
          <w:i/>
          <w:iCs/>
          <w:color w:val="000000"/>
          <w:sz w:val="24"/>
          <w:szCs w:val="24"/>
        </w:rPr>
        <w:t>Sociological</w:t>
      </w:r>
      <w:proofErr w:type="spellEnd"/>
      <w:r>
        <w:rPr>
          <w:rFonts w:ascii="Times New Roman" w:eastAsia="Times New Roman" w:hAnsi="Times New Roman" w:cs="Times New Roman"/>
          <w:i/>
          <w:iCs/>
          <w:color w:val="000000"/>
          <w:sz w:val="24"/>
          <w:szCs w:val="24"/>
        </w:rPr>
        <w:t xml:space="preserve"> Review</w:t>
      </w:r>
      <w:r>
        <w:rPr>
          <w:rFonts w:ascii="Times New Roman" w:eastAsia="Times New Roman" w:hAnsi="Times New Roman" w:cs="Times New Roman"/>
          <w:color w:val="000000"/>
          <w:sz w:val="24"/>
          <w:szCs w:val="24"/>
        </w:rPr>
        <w:t>, v. 64, n. 5, 1999. </w:t>
      </w:r>
    </w:p>
    <w:p w14:paraId="000000BC"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EVANS, Peter; HUBER, Evelyn., &amp; STEPHENS, John.  The </w:t>
      </w:r>
      <w:proofErr w:type="spellStart"/>
      <w:r>
        <w:rPr>
          <w:rFonts w:ascii="Times New Roman" w:eastAsia="Times New Roman" w:hAnsi="Times New Roman" w:cs="Times New Roman"/>
          <w:color w:val="000000"/>
          <w:sz w:val="24"/>
          <w:szCs w:val="24"/>
        </w:rPr>
        <w:t>political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foundations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effectiveness</w:t>
      </w:r>
      <w:proofErr w:type="spellEnd"/>
      <w:r>
        <w:rPr>
          <w:rFonts w:ascii="Times New Roman" w:eastAsia="Times New Roman" w:hAnsi="Times New Roman" w:cs="Times New Roman"/>
          <w:color w:val="000000"/>
          <w:sz w:val="24"/>
          <w:szCs w:val="24"/>
        </w:rPr>
        <w:t xml:space="preserve">. In: CENTENO, M.; KOHLI A.; YASHAR, D. (Eds.). </w:t>
      </w:r>
      <w:r>
        <w:rPr>
          <w:rFonts w:ascii="Times New Roman" w:eastAsia="Times New Roman" w:hAnsi="Times New Roman" w:cs="Times New Roman"/>
          <w:i/>
          <w:iCs/>
          <w:color w:val="000000"/>
          <w:sz w:val="24"/>
          <w:szCs w:val="24"/>
        </w:rPr>
        <w:t xml:space="preserve">States in </w:t>
      </w:r>
      <w:proofErr w:type="spellStart"/>
      <w:r>
        <w:rPr>
          <w:rFonts w:ascii="Times New Roman" w:eastAsia="Times New Roman" w:hAnsi="Times New Roman" w:cs="Times New Roman"/>
          <w:i/>
          <w:iCs/>
          <w:color w:val="000000"/>
          <w:sz w:val="24"/>
          <w:szCs w:val="24"/>
        </w:rPr>
        <w:t>the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Developing</w:t>
      </w:r>
      <w:proofErr w:type="spellEnd"/>
      <w:r>
        <w:rPr>
          <w:rFonts w:ascii="Times New Roman" w:eastAsia="Times New Roman" w:hAnsi="Times New Roman" w:cs="Times New Roman"/>
          <w:i/>
          <w:iCs/>
          <w:color w:val="000000"/>
          <w:sz w:val="24"/>
          <w:szCs w:val="24"/>
        </w:rPr>
        <w:t xml:space="preserve"> world</w:t>
      </w:r>
      <w:r>
        <w:rPr>
          <w:rFonts w:ascii="Times New Roman" w:eastAsia="Times New Roman" w:hAnsi="Times New Roman" w:cs="Times New Roman"/>
          <w:color w:val="000000"/>
          <w:sz w:val="24"/>
          <w:szCs w:val="24"/>
        </w:rPr>
        <w:t xml:space="preserve">. Cambridge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2014.</w:t>
      </w:r>
    </w:p>
    <w:p w14:paraId="000000BD"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FEARON, James D.; LAITIN, David D. </w:t>
      </w:r>
      <w:proofErr w:type="spellStart"/>
      <w:r>
        <w:rPr>
          <w:rFonts w:ascii="Times New Roman" w:eastAsia="Times New Roman" w:hAnsi="Times New Roman" w:cs="Times New Roman"/>
          <w:sz w:val="24"/>
          <w:szCs w:val="24"/>
        </w:rPr>
        <w:t>Ethnicity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insurgency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civil </w:t>
      </w:r>
      <w:proofErr w:type="spellStart"/>
      <w:r>
        <w:rPr>
          <w:rFonts w:ascii="Times New Roman" w:eastAsia="Times New Roman" w:hAnsi="Times New Roman" w:cs="Times New Roman"/>
          <w:sz w:val="24"/>
          <w:szCs w:val="24"/>
        </w:rPr>
        <w:t>war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American </w:t>
      </w:r>
      <w:proofErr w:type="spellStart"/>
      <w:r>
        <w:rPr>
          <w:rFonts w:ascii="Times New Roman" w:eastAsia="Times New Roman" w:hAnsi="Times New Roman" w:cs="Times New Roman"/>
          <w:i/>
          <w:iCs/>
          <w:sz w:val="24"/>
          <w:szCs w:val="24"/>
        </w:rPr>
        <w:t>Political</w:t>
      </w:r>
      <w:proofErr w:type="spellEnd"/>
      <w:r>
        <w:rPr>
          <w:rFonts w:ascii="Times New Roman" w:eastAsia="Times New Roman" w:hAnsi="Times New Roman" w:cs="Times New Roman"/>
          <w:i/>
          <w:iCs/>
          <w:sz w:val="24"/>
          <w:szCs w:val="24"/>
        </w:rPr>
        <w:t xml:space="preserve"> Science Review</w:t>
      </w:r>
      <w:r>
        <w:rPr>
          <w:rFonts w:ascii="Times New Roman" w:eastAsia="Times New Roman" w:hAnsi="Times New Roman" w:cs="Times New Roman"/>
          <w:sz w:val="24"/>
          <w:szCs w:val="24"/>
        </w:rPr>
        <w:t>, v. 97, n. 1, 2003.</w:t>
      </w:r>
    </w:p>
    <w:p w14:paraId="000000BE"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FERNANDES, Ciro C. C.; PALOTTI, Pedro L. M. Profissionalizando a burocracia e construindo capacidades: avanços desiguais na administração pública brasileira? </w:t>
      </w:r>
      <w:r>
        <w:rPr>
          <w:rFonts w:ascii="Times New Roman" w:eastAsia="Times New Roman" w:hAnsi="Times New Roman" w:cs="Times New Roman"/>
          <w:i/>
          <w:iCs/>
          <w:color w:val="000000"/>
          <w:sz w:val="24"/>
          <w:szCs w:val="24"/>
        </w:rPr>
        <w:t>Revista de Administração Pública</w:t>
      </w:r>
      <w:r>
        <w:rPr>
          <w:rFonts w:ascii="Times New Roman" w:eastAsia="Times New Roman" w:hAnsi="Times New Roman" w:cs="Times New Roman"/>
          <w:color w:val="000000"/>
          <w:sz w:val="24"/>
          <w:szCs w:val="24"/>
        </w:rPr>
        <w:t>, vol. 53, nº 4, 2019</w:t>
      </w:r>
    </w:p>
    <w:p w14:paraId="000000BF"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FERNANDES, </w:t>
      </w:r>
      <w:proofErr w:type="spellStart"/>
      <w:r>
        <w:rPr>
          <w:rFonts w:ascii="Times New Roman" w:eastAsia="Times New Roman" w:hAnsi="Times New Roman" w:cs="Times New Roman"/>
          <w:color w:val="000000"/>
          <w:sz w:val="24"/>
          <w:szCs w:val="24"/>
        </w:rPr>
        <w:t>Antonio</w:t>
      </w:r>
      <w:proofErr w:type="spellEnd"/>
      <w:r>
        <w:rPr>
          <w:rFonts w:ascii="Times New Roman" w:eastAsia="Times New Roman" w:hAnsi="Times New Roman" w:cs="Times New Roman"/>
          <w:color w:val="000000"/>
          <w:sz w:val="24"/>
          <w:szCs w:val="24"/>
        </w:rPr>
        <w:t xml:space="preserve"> S. A.; TEIXEIRA, Marco A. C.; ZUCCOLOTTO, Robson. Participação social, controle institucional e </w:t>
      </w:r>
      <w:proofErr w:type="spellStart"/>
      <w:r>
        <w:rPr>
          <w:rFonts w:ascii="Times New Roman" w:eastAsia="Times New Roman" w:hAnsi="Times New Roman" w:cs="Times New Roman"/>
          <w:color w:val="000000"/>
          <w:sz w:val="24"/>
          <w:szCs w:val="24"/>
        </w:rPr>
        <w:t>accountability</w:t>
      </w:r>
      <w:proofErr w:type="spellEnd"/>
      <w:r>
        <w:rPr>
          <w:rFonts w:ascii="Times New Roman" w:eastAsia="Times New Roman" w:hAnsi="Times New Roman" w:cs="Times New Roman"/>
          <w:color w:val="000000"/>
          <w:sz w:val="24"/>
          <w:szCs w:val="24"/>
        </w:rPr>
        <w:t xml:space="preserve"> no nível municipal brasileiro. In: GRIN, Eduardo J.; DEMARCO, Diogo J.; ABRUCIO, Fernando L.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Capacidades estatais municipais</w:t>
      </w:r>
      <w:r>
        <w:rPr>
          <w:rFonts w:ascii="Times New Roman" w:eastAsia="Times New Roman" w:hAnsi="Times New Roman" w:cs="Times New Roman"/>
          <w:color w:val="000000"/>
          <w:sz w:val="24"/>
          <w:szCs w:val="24"/>
        </w:rPr>
        <w:t>: o universo desconhecido no federalismo brasileiro. Porto Alegra: Ed. UFRGS/ CEGOV, 2021, p. 288-316.</w:t>
      </w:r>
    </w:p>
    <w:p w14:paraId="000000C0"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FERREIRA, Sonia M.; FERNANDES, Valéria, M. R. Infância e justiça espacial: desigualdades </w:t>
      </w:r>
      <w:proofErr w:type="spellStart"/>
      <w:r>
        <w:rPr>
          <w:rFonts w:ascii="Times New Roman" w:eastAsia="Times New Roman" w:hAnsi="Times New Roman" w:cs="Times New Roman"/>
          <w:color w:val="000000"/>
          <w:sz w:val="24"/>
          <w:szCs w:val="24"/>
        </w:rPr>
        <w:t>inter</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intrabairros</w:t>
      </w:r>
      <w:proofErr w:type="spellEnd"/>
      <w:r>
        <w:rPr>
          <w:rFonts w:ascii="Times New Roman" w:eastAsia="Times New Roman" w:hAnsi="Times New Roman" w:cs="Times New Roman"/>
          <w:color w:val="000000"/>
          <w:sz w:val="24"/>
          <w:szCs w:val="24"/>
        </w:rPr>
        <w:t xml:space="preserve"> no uso da cidade por crianças da rede municipal de ensino de Curitiba. </w:t>
      </w:r>
      <w:r>
        <w:rPr>
          <w:rFonts w:ascii="Times New Roman" w:eastAsia="Times New Roman" w:hAnsi="Times New Roman" w:cs="Times New Roman"/>
          <w:i/>
          <w:iCs/>
          <w:color w:val="000000"/>
          <w:sz w:val="24"/>
          <w:szCs w:val="24"/>
        </w:rPr>
        <w:t>Educação em Revista,</w:t>
      </w:r>
      <w:r>
        <w:rPr>
          <w:rFonts w:ascii="Times New Roman" w:eastAsia="Times New Roman" w:hAnsi="Times New Roman" w:cs="Times New Roman"/>
          <w:color w:val="000000"/>
          <w:sz w:val="24"/>
          <w:szCs w:val="24"/>
        </w:rPr>
        <w:t xml:space="preserve"> vol. 39, 2023.</w:t>
      </w:r>
    </w:p>
    <w:p w14:paraId="000000C1"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FUKUYAMA, F. </w:t>
      </w:r>
      <w:proofErr w:type="spellStart"/>
      <w:r>
        <w:rPr>
          <w:rFonts w:ascii="Times New Roman" w:eastAsia="Times New Roman" w:hAnsi="Times New Roman" w:cs="Times New Roman"/>
          <w:color w:val="000000"/>
          <w:sz w:val="24"/>
          <w:szCs w:val="24"/>
        </w:rPr>
        <w:t>What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governance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 xml:space="preserve"> Governance</w:t>
      </w:r>
      <w:r>
        <w:rPr>
          <w:rFonts w:ascii="Times New Roman" w:eastAsia="Times New Roman" w:hAnsi="Times New Roman" w:cs="Times New Roman"/>
          <w:color w:val="000000"/>
          <w:sz w:val="24"/>
          <w:szCs w:val="24"/>
        </w:rPr>
        <w:t>, v. 26, n. 3, 2013.</w:t>
      </w:r>
    </w:p>
    <w:p w14:paraId="000000C2"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GEDDES, B. </w:t>
      </w:r>
      <w:proofErr w:type="spellStart"/>
      <w:r>
        <w:rPr>
          <w:rFonts w:ascii="Times New Roman" w:eastAsia="Times New Roman" w:hAnsi="Times New Roman" w:cs="Times New Roman"/>
          <w:i/>
          <w:iCs/>
          <w:color w:val="000000"/>
          <w:sz w:val="24"/>
          <w:szCs w:val="24"/>
        </w:rPr>
        <w:t>Politician’s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dilemma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building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capacity</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Latin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America</w:t>
      </w:r>
      <w:proofErr w:type="spellEnd"/>
      <w:r>
        <w:rPr>
          <w:rFonts w:ascii="Times New Roman" w:eastAsia="Times New Roman" w:hAnsi="Times New Roman" w:cs="Times New Roman"/>
          <w:color w:val="000000"/>
          <w:sz w:val="24"/>
          <w:szCs w:val="24"/>
        </w:rPr>
        <w:t xml:space="preserve">. Berkeley: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California, 1994.</w:t>
      </w:r>
    </w:p>
    <w:p w14:paraId="000000C3"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GESTEL, Kit V.; VOETS, Joris; VERHOEST, </w:t>
      </w:r>
      <w:proofErr w:type="spellStart"/>
      <w:r>
        <w:rPr>
          <w:rFonts w:ascii="Times New Roman" w:eastAsia="Times New Roman" w:hAnsi="Times New Roman" w:cs="Times New Roman"/>
          <w:color w:val="000000"/>
          <w:sz w:val="24"/>
          <w:szCs w:val="24"/>
        </w:rPr>
        <w:t>Koen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How</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governance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complex</w:t>
      </w:r>
      <w:proofErr w:type="spellEnd"/>
      <w:r>
        <w:rPr>
          <w:rFonts w:ascii="Times New Roman" w:eastAsia="Times New Roman" w:hAnsi="Times New Roman" w:cs="Times New Roman"/>
          <w:color w:val="000000"/>
          <w:sz w:val="24"/>
          <w:szCs w:val="24"/>
        </w:rPr>
        <w:t xml:space="preserve"> PPPs </w:t>
      </w:r>
      <w:proofErr w:type="spellStart"/>
      <w:r>
        <w:rPr>
          <w:rFonts w:ascii="Times New Roman" w:eastAsia="Times New Roman" w:hAnsi="Times New Roman" w:cs="Times New Roman"/>
          <w:color w:val="000000"/>
          <w:sz w:val="24"/>
          <w:szCs w:val="24"/>
        </w:rPr>
        <w:t>affects</w:t>
      </w:r>
      <w:proofErr w:type="spellEnd"/>
      <w:r>
        <w:rPr>
          <w:rFonts w:ascii="Times New Roman" w:eastAsia="Times New Roman" w:hAnsi="Times New Roman" w:cs="Times New Roman"/>
          <w:color w:val="000000"/>
          <w:sz w:val="24"/>
          <w:szCs w:val="24"/>
        </w:rPr>
        <w:t xml:space="preserve"> performance. </w:t>
      </w:r>
      <w:proofErr w:type="spellStart"/>
      <w:r>
        <w:rPr>
          <w:rFonts w:ascii="Times New Roman" w:eastAsia="Times New Roman" w:hAnsi="Times New Roman" w:cs="Times New Roman"/>
          <w:i/>
          <w:iCs/>
          <w:color w:val="000000"/>
          <w:sz w:val="24"/>
          <w:szCs w:val="24"/>
        </w:rPr>
        <w:t>Public</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Administration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Quarterly</w:t>
      </w:r>
      <w:proofErr w:type="spellEnd"/>
      <w:r>
        <w:rPr>
          <w:rFonts w:ascii="Times New Roman" w:eastAsia="Times New Roman" w:hAnsi="Times New Roman" w:cs="Times New Roman"/>
          <w:color w:val="000000"/>
          <w:sz w:val="24"/>
          <w:szCs w:val="24"/>
        </w:rPr>
        <w:t>, vol. 36, nº 2, 2012.</w:t>
      </w:r>
    </w:p>
    <w:p w14:paraId="000000C4"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GOERTZ, Gary. </w:t>
      </w:r>
      <w:r>
        <w:rPr>
          <w:rFonts w:ascii="Times New Roman" w:eastAsia="Times New Roman" w:hAnsi="Times New Roman" w:cs="Times New Roman"/>
          <w:i/>
          <w:iCs/>
          <w:color w:val="000000"/>
          <w:sz w:val="24"/>
          <w:szCs w:val="24"/>
        </w:rPr>
        <w:t xml:space="preserve">Social </w:t>
      </w:r>
      <w:proofErr w:type="spellStart"/>
      <w:r>
        <w:rPr>
          <w:rFonts w:ascii="Times New Roman" w:eastAsia="Times New Roman" w:hAnsi="Times New Roman" w:cs="Times New Roman"/>
          <w:i/>
          <w:iCs/>
          <w:color w:val="000000"/>
          <w:sz w:val="24"/>
          <w:szCs w:val="24"/>
        </w:rPr>
        <w:t>science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concepts</w:t>
      </w:r>
      <w:proofErr w:type="spellEnd"/>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user’s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guide</w:t>
      </w:r>
      <w:proofErr w:type="spellEnd"/>
      <w:r>
        <w:rPr>
          <w:rFonts w:ascii="Times New Roman" w:eastAsia="Times New Roman" w:hAnsi="Times New Roman" w:cs="Times New Roman"/>
          <w:color w:val="000000"/>
          <w:sz w:val="24"/>
          <w:szCs w:val="24"/>
        </w:rPr>
        <w:t xml:space="preserve">. Princeton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2006.</w:t>
      </w:r>
    </w:p>
    <w:p w14:paraId="000000C5"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GOMIDE, </w:t>
      </w:r>
      <w:proofErr w:type="spellStart"/>
      <w:r>
        <w:rPr>
          <w:rFonts w:ascii="Times New Roman" w:eastAsia="Times New Roman" w:hAnsi="Times New Roman" w:cs="Times New Roman"/>
          <w:color w:val="000000"/>
          <w:sz w:val="24"/>
          <w:szCs w:val="24"/>
        </w:rPr>
        <w:t>AlexAndre</w:t>
      </w:r>
      <w:proofErr w:type="spellEnd"/>
      <w:r>
        <w:rPr>
          <w:rFonts w:ascii="Times New Roman" w:eastAsia="Times New Roman" w:hAnsi="Times New Roman" w:cs="Times New Roman"/>
          <w:color w:val="000000"/>
          <w:sz w:val="24"/>
          <w:szCs w:val="24"/>
        </w:rPr>
        <w:t>. Capacidades estatais para políticas públicas em países emergentes: (</w:t>
      </w:r>
      <w:proofErr w:type="spellStart"/>
      <w:r>
        <w:rPr>
          <w:rFonts w:ascii="Times New Roman" w:eastAsia="Times New Roman" w:hAnsi="Times New Roman" w:cs="Times New Roman"/>
          <w:color w:val="000000"/>
          <w:sz w:val="24"/>
          <w:szCs w:val="24"/>
        </w:rPr>
        <w:t>des</w:t>
      </w:r>
      <w:proofErr w:type="spellEnd"/>
      <w:r>
        <w:rPr>
          <w:rFonts w:ascii="Times New Roman" w:eastAsia="Times New Roman" w:hAnsi="Times New Roman" w:cs="Times New Roman"/>
          <w:color w:val="000000"/>
          <w:sz w:val="24"/>
          <w:szCs w:val="24"/>
        </w:rPr>
        <w:t>)vantagens comparativas do Brasil. In: GOMIDE, Alexandre; BOSCHI, Renato B.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Capacidades Estatais em Países Emergentes</w:t>
      </w:r>
      <w:r>
        <w:rPr>
          <w:rFonts w:ascii="Times New Roman" w:eastAsia="Times New Roman" w:hAnsi="Times New Roman" w:cs="Times New Roman"/>
          <w:color w:val="000000"/>
          <w:sz w:val="24"/>
          <w:szCs w:val="24"/>
        </w:rPr>
        <w:t xml:space="preserve">: o Brasil em perspectiva comparada. Rio de Janeiro: Instituto de Pesquisa </w:t>
      </w:r>
      <w:proofErr w:type="spellStart"/>
      <w:r>
        <w:rPr>
          <w:rFonts w:ascii="Times New Roman" w:eastAsia="Times New Roman" w:hAnsi="Times New Roman" w:cs="Times New Roman"/>
          <w:color w:val="000000"/>
          <w:sz w:val="24"/>
          <w:szCs w:val="24"/>
        </w:rPr>
        <w:t>Economica</w:t>
      </w:r>
      <w:proofErr w:type="spellEnd"/>
      <w:r>
        <w:rPr>
          <w:rFonts w:ascii="Times New Roman" w:eastAsia="Times New Roman" w:hAnsi="Times New Roman" w:cs="Times New Roman"/>
          <w:color w:val="000000"/>
          <w:sz w:val="24"/>
          <w:szCs w:val="24"/>
        </w:rPr>
        <w:t xml:space="preserve"> Aplicada, 2016.</w:t>
      </w:r>
    </w:p>
    <w:p w14:paraId="000000C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GOMIDE, Alexandre; PEREIRA, Ana K.; MACHADO, Raphael. Burocracia e capacidade estatal na pesquisa brasileira.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xml:space="preserve"> Brasília: IPEA, ENAP, 2018, p. 85-104. </w:t>
      </w:r>
    </w:p>
    <w:p w14:paraId="000000C7"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GOMIDE, Alexandre; PEREIRA, Ana K. Capacidades estatais para políticas de infraestrutura no Brasil contemporâneo. </w:t>
      </w:r>
      <w:r>
        <w:rPr>
          <w:rFonts w:ascii="Times New Roman" w:eastAsia="Times New Roman" w:hAnsi="Times New Roman" w:cs="Times New Roman"/>
          <w:i/>
          <w:iCs/>
          <w:color w:val="000000"/>
          <w:sz w:val="24"/>
          <w:szCs w:val="24"/>
        </w:rPr>
        <w:t>Revista de Administração Pública</w:t>
      </w:r>
      <w:r>
        <w:rPr>
          <w:rFonts w:ascii="Times New Roman" w:eastAsia="Times New Roman" w:hAnsi="Times New Roman" w:cs="Times New Roman"/>
          <w:color w:val="000000"/>
          <w:sz w:val="24"/>
          <w:szCs w:val="24"/>
        </w:rPr>
        <w:t>, vol. 52, nº 5, 2018. </w:t>
      </w:r>
    </w:p>
    <w:p w14:paraId="000000C8"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GRIN, Eduardo J.; ABRUCIO, Fernando L. </w:t>
      </w:r>
      <w:proofErr w:type="spellStart"/>
      <w:r>
        <w:rPr>
          <w:rFonts w:ascii="Times New Roman" w:eastAsia="Times New Roman" w:hAnsi="Times New Roman" w:cs="Times New Roman"/>
          <w:color w:val="000000"/>
          <w:sz w:val="24"/>
          <w:szCs w:val="24"/>
        </w:rPr>
        <w:t>Las</w:t>
      </w:r>
      <w:proofErr w:type="spellEnd"/>
      <w:r>
        <w:rPr>
          <w:rFonts w:ascii="Times New Roman" w:eastAsia="Times New Roman" w:hAnsi="Times New Roman" w:cs="Times New Roman"/>
          <w:color w:val="000000"/>
          <w:sz w:val="24"/>
          <w:szCs w:val="24"/>
        </w:rPr>
        <w:t xml:space="preserve"> capacidades </w:t>
      </w:r>
      <w:proofErr w:type="spellStart"/>
      <w:r>
        <w:rPr>
          <w:rFonts w:ascii="Times New Roman" w:eastAsia="Times New Roman" w:hAnsi="Times New Roman" w:cs="Times New Roman"/>
          <w:color w:val="000000"/>
          <w:sz w:val="24"/>
          <w:szCs w:val="24"/>
        </w:rPr>
        <w:t>estatales</w:t>
      </w:r>
      <w:proofErr w:type="spellEnd"/>
      <w:r>
        <w:rPr>
          <w:rFonts w:ascii="Times New Roman" w:eastAsia="Times New Roman" w:hAnsi="Times New Roman" w:cs="Times New Roman"/>
          <w:color w:val="000000"/>
          <w:sz w:val="24"/>
          <w:szCs w:val="24"/>
        </w:rPr>
        <w:t xml:space="preserve"> de </w:t>
      </w:r>
      <w:proofErr w:type="spellStart"/>
      <w:r>
        <w:rPr>
          <w:rFonts w:ascii="Times New Roman" w:eastAsia="Times New Roman" w:hAnsi="Times New Roman" w:cs="Times New Roman"/>
          <w:color w:val="000000"/>
          <w:sz w:val="24"/>
          <w:szCs w:val="24"/>
        </w:rPr>
        <w:t>los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municipios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brasileños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w:t>
      </w:r>
      <w:proofErr w:type="spellEnd"/>
      <w:r>
        <w:rPr>
          <w:rFonts w:ascii="Times New Roman" w:eastAsia="Times New Roman" w:hAnsi="Times New Roman" w:cs="Times New Roman"/>
          <w:color w:val="000000"/>
          <w:sz w:val="24"/>
          <w:szCs w:val="24"/>
        </w:rPr>
        <w:t xml:space="preserve"> contexto de </w:t>
      </w:r>
      <w:proofErr w:type="spellStart"/>
      <w:r>
        <w:rPr>
          <w:rFonts w:ascii="Times New Roman" w:eastAsia="Times New Roman" w:hAnsi="Times New Roman" w:cs="Times New Roman"/>
          <w:color w:val="000000"/>
          <w:sz w:val="24"/>
          <w:szCs w:val="24"/>
        </w:rPr>
        <w:t>descentralización</w:t>
      </w:r>
      <w:proofErr w:type="spellEnd"/>
      <w:r>
        <w:rPr>
          <w:rFonts w:ascii="Times New Roman" w:eastAsia="Times New Roman" w:hAnsi="Times New Roman" w:cs="Times New Roman"/>
          <w:color w:val="000000"/>
          <w:sz w:val="24"/>
          <w:szCs w:val="24"/>
        </w:rPr>
        <w:t xml:space="preserve"> de políticas. </w:t>
      </w:r>
      <w:r>
        <w:rPr>
          <w:rFonts w:ascii="Times New Roman" w:eastAsia="Times New Roman" w:hAnsi="Times New Roman" w:cs="Times New Roman"/>
          <w:i/>
          <w:iCs/>
          <w:color w:val="000000"/>
          <w:sz w:val="24"/>
          <w:szCs w:val="24"/>
        </w:rPr>
        <w:t xml:space="preserve">Revista </w:t>
      </w:r>
      <w:proofErr w:type="spellStart"/>
      <w:r>
        <w:rPr>
          <w:rFonts w:ascii="Times New Roman" w:eastAsia="Times New Roman" w:hAnsi="Times New Roman" w:cs="Times New Roman"/>
          <w:i/>
          <w:iCs/>
          <w:color w:val="000000"/>
          <w:sz w:val="24"/>
          <w:szCs w:val="24"/>
        </w:rPr>
        <w:t>del</w:t>
      </w:r>
      <w:proofErr w:type="spellEnd"/>
      <w:r>
        <w:rPr>
          <w:rFonts w:ascii="Times New Roman" w:eastAsia="Times New Roman" w:hAnsi="Times New Roman" w:cs="Times New Roman"/>
          <w:i/>
          <w:iCs/>
          <w:color w:val="000000"/>
          <w:sz w:val="24"/>
          <w:szCs w:val="24"/>
        </w:rPr>
        <w:t xml:space="preserve"> CLAD</w:t>
      </w:r>
      <w:r>
        <w:rPr>
          <w:rFonts w:ascii="Times New Roman" w:eastAsia="Times New Roman" w:hAnsi="Times New Roman" w:cs="Times New Roman"/>
          <w:color w:val="000000"/>
          <w:sz w:val="24"/>
          <w:szCs w:val="24"/>
        </w:rPr>
        <w:t>: Reforma y Democracia, 2019.</w:t>
      </w:r>
    </w:p>
    <w:p w14:paraId="000000C9"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HIGGS, R. Crisis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Leviathan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Critical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Episodes</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Growth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American </w:t>
      </w:r>
      <w:proofErr w:type="spellStart"/>
      <w:r>
        <w:rPr>
          <w:rFonts w:ascii="Times New Roman" w:eastAsia="Times New Roman" w:hAnsi="Times New Roman" w:cs="Times New Roman"/>
          <w:color w:val="000000"/>
          <w:sz w:val="24"/>
          <w:szCs w:val="24"/>
        </w:rPr>
        <w:t>Government</w:t>
      </w:r>
      <w:proofErr w:type="spellEnd"/>
      <w:r>
        <w:rPr>
          <w:rFonts w:ascii="Times New Roman" w:eastAsia="Times New Roman" w:hAnsi="Times New Roman" w:cs="Times New Roman"/>
          <w:color w:val="000000"/>
          <w:sz w:val="24"/>
          <w:szCs w:val="24"/>
        </w:rPr>
        <w:t xml:space="preserve">. New York: Oxford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1987.</w:t>
      </w:r>
    </w:p>
    <w:p w14:paraId="000000CA"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HUERTA, Angelica R. Una ruta metodológica para </w:t>
      </w:r>
      <w:proofErr w:type="spellStart"/>
      <w:r>
        <w:rPr>
          <w:rFonts w:ascii="Times New Roman" w:eastAsia="Times New Roman" w:hAnsi="Times New Roman" w:cs="Times New Roman"/>
          <w:color w:val="000000"/>
          <w:sz w:val="24"/>
          <w:szCs w:val="24"/>
        </w:rPr>
        <w:t>evaluar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capacidad</w:t>
      </w:r>
      <w:proofErr w:type="spellEnd"/>
      <w:r>
        <w:rPr>
          <w:rFonts w:ascii="Times New Roman" w:eastAsia="Times New Roman" w:hAnsi="Times New Roman" w:cs="Times New Roman"/>
          <w:color w:val="000000"/>
          <w:sz w:val="24"/>
          <w:szCs w:val="24"/>
        </w:rPr>
        <w:t xml:space="preserve"> institucional. </w:t>
      </w:r>
      <w:r>
        <w:rPr>
          <w:rFonts w:ascii="Times New Roman" w:eastAsia="Times New Roman" w:hAnsi="Times New Roman" w:cs="Times New Roman"/>
          <w:i/>
          <w:iCs/>
          <w:color w:val="000000"/>
          <w:sz w:val="24"/>
          <w:szCs w:val="24"/>
        </w:rPr>
        <w:t>Política y Cultura</w:t>
      </w:r>
      <w:r>
        <w:rPr>
          <w:rFonts w:ascii="Times New Roman" w:eastAsia="Times New Roman" w:hAnsi="Times New Roman" w:cs="Times New Roman"/>
          <w:color w:val="000000"/>
          <w:sz w:val="24"/>
          <w:szCs w:val="24"/>
        </w:rPr>
        <w:t>, nº 30, 2008.</w:t>
      </w:r>
    </w:p>
    <w:p w14:paraId="000000CB"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HWA, Tan </w:t>
      </w:r>
      <w:proofErr w:type="spellStart"/>
      <w:r>
        <w:rPr>
          <w:rFonts w:ascii="Times New Roman" w:eastAsia="Times New Roman" w:hAnsi="Times New Roman" w:cs="Times New Roman"/>
          <w:color w:val="000000"/>
          <w:sz w:val="24"/>
          <w:szCs w:val="24"/>
        </w:rPr>
        <w:t>En</w:t>
      </w:r>
      <w:proofErr w:type="spellEnd"/>
      <w:r>
        <w:rPr>
          <w:rFonts w:ascii="Times New Roman" w:eastAsia="Times New Roman" w:hAnsi="Times New Roman" w:cs="Times New Roman"/>
          <w:color w:val="000000"/>
          <w:sz w:val="24"/>
          <w:szCs w:val="24"/>
        </w:rPr>
        <w:t xml:space="preserve">; LING, </w:t>
      </w:r>
      <w:proofErr w:type="spellStart"/>
      <w:r>
        <w:rPr>
          <w:rFonts w:ascii="Times New Roman" w:eastAsia="Times New Roman" w:hAnsi="Times New Roman" w:cs="Times New Roman"/>
          <w:color w:val="000000"/>
          <w:sz w:val="24"/>
          <w:szCs w:val="24"/>
        </w:rPr>
        <w:t>Chua</w:t>
      </w:r>
      <w:proofErr w:type="spellEnd"/>
      <w:r>
        <w:rPr>
          <w:rFonts w:ascii="Times New Roman" w:eastAsia="Times New Roman" w:hAnsi="Times New Roman" w:cs="Times New Roman"/>
          <w:color w:val="000000"/>
          <w:sz w:val="24"/>
          <w:szCs w:val="24"/>
        </w:rPr>
        <w:t xml:space="preserve"> G. </w:t>
      </w:r>
      <w:proofErr w:type="spellStart"/>
      <w:r>
        <w:rPr>
          <w:rFonts w:ascii="Times New Roman" w:eastAsia="Times New Roman" w:hAnsi="Times New Roman" w:cs="Times New Roman"/>
          <w:i/>
          <w:iCs/>
          <w:color w:val="000000"/>
          <w:sz w:val="24"/>
          <w:szCs w:val="24"/>
        </w:rPr>
        <w:t>Journal</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of</w:t>
      </w:r>
      <w:proofErr w:type="spellEnd"/>
      <w:r>
        <w:rPr>
          <w:rFonts w:ascii="Times New Roman" w:eastAsia="Times New Roman" w:hAnsi="Times New Roman" w:cs="Times New Roman"/>
          <w:i/>
          <w:iCs/>
          <w:color w:val="000000"/>
          <w:sz w:val="24"/>
          <w:szCs w:val="24"/>
        </w:rPr>
        <w:t xml:space="preserve"> BIMP-EAGA Regional </w:t>
      </w:r>
      <w:proofErr w:type="spellStart"/>
      <w:r>
        <w:rPr>
          <w:rFonts w:ascii="Times New Roman" w:eastAsia="Times New Roman" w:hAnsi="Times New Roman" w:cs="Times New Roman"/>
          <w:i/>
          <w:iCs/>
          <w:color w:val="000000"/>
          <w:sz w:val="24"/>
          <w:szCs w:val="24"/>
        </w:rPr>
        <w:t>Development</w:t>
      </w:r>
      <w:proofErr w:type="spellEnd"/>
      <w:r>
        <w:rPr>
          <w:rFonts w:ascii="Times New Roman" w:eastAsia="Times New Roman" w:hAnsi="Times New Roman" w:cs="Times New Roman"/>
          <w:color w:val="000000"/>
          <w:sz w:val="24"/>
          <w:szCs w:val="24"/>
        </w:rPr>
        <w:t>, vol. 8, nº 1, 2022.</w:t>
      </w:r>
    </w:p>
    <w:p w14:paraId="000000CC"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LAVALLE, Adrian G. et al. Movimentos sociais, institucionalização e domínios de agência. </w:t>
      </w:r>
      <w:r>
        <w:rPr>
          <w:rFonts w:ascii="Times New Roman" w:eastAsia="Times New Roman" w:hAnsi="Times New Roman" w:cs="Times New Roman"/>
          <w:i/>
          <w:iCs/>
          <w:color w:val="000000"/>
          <w:sz w:val="24"/>
          <w:szCs w:val="24"/>
        </w:rPr>
        <w:t>Centro de Estudos da Metrópole</w:t>
      </w:r>
      <w:r>
        <w:rPr>
          <w:rFonts w:ascii="Times New Roman" w:eastAsia="Times New Roman" w:hAnsi="Times New Roman" w:cs="Times New Roman"/>
          <w:color w:val="000000"/>
          <w:sz w:val="24"/>
          <w:szCs w:val="24"/>
        </w:rPr>
        <w:t>, 2017. (Texto para Discussão, n. 019).</w:t>
      </w:r>
    </w:p>
    <w:p w14:paraId="000000CD"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LEME, Taciana N. Os municípios e a política nacional do meio ambiente. </w:t>
      </w:r>
      <w:r>
        <w:rPr>
          <w:rFonts w:ascii="Times New Roman" w:eastAsia="Times New Roman" w:hAnsi="Times New Roman" w:cs="Times New Roman"/>
          <w:i/>
          <w:iCs/>
          <w:color w:val="171716"/>
          <w:sz w:val="24"/>
          <w:szCs w:val="24"/>
        </w:rPr>
        <w:t>Planejamento e Políticas Públicas</w:t>
      </w:r>
      <w:r>
        <w:rPr>
          <w:rFonts w:ascii="Times New Roman" w:eastAsia="Times New Roman" w:hAnsi="Times New Roman" w:cs="Times New Roman"/>
          <w:color w:val="171716"/>
          <w:sz w:val="24"/>
          <w:szCs w:val="24"/>
        </w:rPr>
        <w:t>, nº 35, 2010.</w:t>
      </w:r>
    </w:p>
    <w:p w14:paraId="000000CE"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LIMA, Luciana L. et al. Plano Plurianual como proxy para medir capacidades estatais: um estudo sobre o planejamento governamental nos municípios da região metropolitana de Porto Alegre. Urbe. </w:t>
      </w:r>
      <w:r>
        <w:rPr>
          <w:rFonts w:ascii="Times New Roman" w:eastAsia="Times New Roman" w:hAnsi="Times New Roman" w:cs="Times New Roman"/>
          <w:i/>
          <w:iCs/>
          <w:color w:val="171716"/>
          <w:sz w:val="24"/>
          <w:szCs w:val="24"/>
        </w:rPr>
        <w:t>Revista Brasileira de Gestão Urbana</w:t>
      </w:r>
      <w:r>
        <w:rPr>
          <w:rFonts w:ascii="Times New Roman" w:eastAsia="Times New Roman" w:hAnsi="Times New Roman" w:cs="Times New Roman"/>
          <w:color w:val="171716"/>
          <w:sz w:val="24"/>
          <w:szCs w:val="24"/>
        </w:rPr>
        <w:t>, 12, 2020.</w:t>
      </w:r>
    </w:p>
    <w:p w14:paraId="000000CF"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LIMA, Luciana L. et al. Arranjos regionais de governança do Sistema Único de Saúde: diversidade de prestadores e desigualdade espacial na provisão de serviços. </w:t>
      </w:r>
      <w:r>
        <w:rPr>
          <w:rFonts w:ascii="Times New Roman" w:eastAsia="Times New Roman" w:hAnsi="Times New Roman" w:cs="Times New Roman"/>
          <w:i/>
          <w:iCs/>
          <w:color w:val="171716"/>
          <w:sz w:val="24"/>
          <w:szCs w:val="24"/>
        </w:rPr>
        <w:t>Cadernos de Saúde Pública</w:t>
      </w:r>
      <w:r>
        <w:rPr>
          <w:rFonts w:ascii="Times New Roman" w:eastAsia="Times New Roman" w:hAnsi="Times New Roman" w:cs="Times New Roman"/>
          <w:color w:val="171716"/>
          <w:sz w:val="24"/>
          <w:szCs w:val="24"/>
        </w:rPr>
        <w:t>, vol. 35, sup. 2, 2019.</w:t>
      </w:r>
    </w:p>
    <w:p w14:paraId="000000D0"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LIPSKY, Michael. </w:t>
      </w:r>
      <w:r>
        <w:rPr>
          <w:rFonts w:ascii="Times New Roman" w:eastAsia="Times New Roman" w:hAnsi="Times New Roman" w:cs="Times New Roman"/>
          <w:i/>
          <w:iCs/>
          <w:color w:val="000000"/>
          <w:sz w:val="24"/>
          <w:szCs w:val="24"/>
        </w:rPr>
        <w:t xml:space="preserve">Street </w:t>
      </w:r>
      <w:proofErr w:type="spellStart"/>
      <w:r>
        <w:rPr>
          <w:rFonts w:ascii="Times New Roman" w:eastAsia="Times New Roman" w:hAnsi="Times New Roman" w:cs="Times New Roman"/>
          <w:i/>
          <w:iCs/>
          <w:color w:val="000000"/>
          <w:sz w:val="24"/>
          <w:szCs w:val="24"/>
        </w:rPr>
        <w:t>Level</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Bureaucracy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Publications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Russell </w:t>
      </w:r>
      <w:proofErr w:type="spellStart"/>
      <w:r>
        <w:rPr>
          <w:rFonts w:ascii="Times New Roman" w:eastAsia="Times New Roman" w:hAnsi="Times New Roman" w:cs="Times New Roman"/>
          <w:color w:val="000000"/>
          <w:sz w:val="24"/>
          <w:szCs w:val="24"/>
        </w:rPr>
        <w:t>Sage</w:t>
      </w:r>
      <w:proofErr w:type="spellEnd"/>
      <w:r>
        <w:rPr>
          <w:rFonts w:ascii="Times New Roman" w:eastAsia="Times New Roman" w:hAnsi="Times New Roman" w:cs="Times New Roman"/>
          <w:color w:val="000000"/>
          <w:sz w:val="24"/>
          <w:szCs w:val="24"/>
        </w:rPr>
        <w:t xml:space="preserve"> Foundation, 1980.</w:t>
      </w:r>
    </w:p>
    <w:p w14:paraId="000000D1"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LOPEZ, Felix G.; CARDOSO JUNIOR, José C.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Trajetórias da burocracia na Nova República</w:t>
      </w:r>
      <w:r>
        <w:rPr>
          <w:rFonts w:ascii="Times New Roman" w:eastAsia="Times New Roman" w:hAnsi="Times New Roman" w:cs="Times New Roman"/>
          <w:color w:val="000000"/>
          <w:sz w:val="24"/>
          <w:szCs w:val="24"/>
        </w:rPr>
        <w:t>: heterogeneidades, desigualdades e perspectivas (1985-2020). Brasília: IPEA, 2023.</w:t>
      </w:r>
    </w:p>
    <w:p w14:paraId="000000D2"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LOTTA, Gabriela. Agentes de implementação: uma forma de análise das políticas públicas. </w:t>
      </w:r>
      <w:r>
        <w:rPr>
          <w:rFonts w:ascii="Times New Roman" w:eastAsia="Times New Roman" w:hAnsi="Times New Roman" w:cs="Times New Roman"/>
          <w:i/>
          <w:iCs/>
          <w:color w:val="000000"/>
          <w:sz w:val="24"/>
          <w:szCs w:val="24"/>
        </w:rPr>
        <w:t>Cadernos de Gestão Pública e Cidadania</w:t>
      </w:r>
      <w:r>
        <w:rPr>
          <w:rFonts w:ascii="Times New Roman" w:eastAsia="Times New Roman" w:hAnsi="Times New Roman" w:cs="Times New Roman"/>
          <w:color w:val="000000"/>
          <w:sz w:val="24"/>
          <w:szCs w:val="24"/>
        </w:rPr>
        <w:t>, v. 19, n. 65, 2014.</w:t>
      </w:r>
    </w:p>
    <w:p w14:paraId="000000D3"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LOTTA, Gabriela; PIRES, Roberto; OLIVEIRA, Vanessa. Burocratas de médio escalão: novos olhares sobre velhos atores da produção de políticas públicas. </w:t>
      </w:r>
      <w:r>
        <w:rPr>
          <w:rFonts w:ascii="Times New Roman" w:eastAsia="Times New Roman" w:hAnsi="Times New Roman" w:cs="Times New Roman"/>
          <w:i/>
          <w:iCs/>
          <w:color w:val="000000"/>
          <w:sz w:val="24"/>
          <w:szCs w:val="24"/>
        </w:rPr>
        <w:t>Revista do Serviço Público</w:t>
      </w:r>
      <w:r>
        <w:rPr>
          <w:rFonts w:ascii="Times New Roman" w:eastAsia="Times New Roman" w:hAnsi="Times New Roman" w:cs="Times New Roman"/>
          <w:color w:val="000000"/>
          <w:sz w:val="24"/>
          <w:szCs w:val="24"/>
        </w:rPr>
        <w:t>, v. 65, n. 4, p. 463-492 out./dez. 2014.</w:t>
      </w:r>
    </w:p>
    <w:p w14:paraId="000000D4"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MADEIRA, Lígia M. et al Capacidade estatal na segurança pública municipal das capitais brasileiras. In: MARENCO, André; NOLL, Maria I. (Eds.). </w:t>
      </w:r>
      <w:r>
        <w:rPr>
          <w:rFonts w:ascii="Times New Roman" w:eastAsia="Times New Roman" w:hAnsi="Times New Roman" w:cs="Times New Roman"/>
          <w:i/>
          <w:iCs/>
          <w:color w:val="171716"/>
          <w:sz w:val="24"/>
          <w:szCs w:val="24"/>
        </w:rPr>
        <w:t>A política, as políticas e os controles: como são governadas as cidades brasileiras</w:t>
      </w:r>
      <w:r>
        <w:rPr>
          <w:rFonts w:ascii="Times New Roman" w:eastAsia="Times New Roman" w:hAnsi="Times New Roman" w:cs="Times New Roman"/>
          <w:color w:val="171716"/>
          <w:sz w:val="24"/>
          <w:szCs w:val="24"/>
        </w:rPr>
        <w:t>. Porto Alegre: Tomo Editorial, 2018, p. 141-170.</w:t>
      </w:r>
    </w:p>
    <w:p w14:paraId="000000D5"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MANN, Michael. </w:t>
      </w:r>
      <w:r>
        <w:rPr>
          <w:rFonts w:ascii="Times New Roman" w:eastAsia="Times New Roman" w:hAnsi="Times New Roman" w:cs="Times New Roman"/>
          <w:i/>
          <w:iCs/>
          <w:color w:val="000000"/>
          <w:sz w:val="24"/>
          <w:szCs w:val="24"/>
        </w:rPr>
        <w:t xml:space="preserve">The </w:t>
      </w:r>
      <w:proofErr w:type="spellStart"/>
      <w:r>
        <w:rPr>
          <w:rFonts w:ascii="Times New Roman" w:eastAsia="Times New Roman" w:hAnsi="Times New Roman" w:cs="Times New Roman"/>
          <w:i/>
          <w:iCs/>
          <w:color w:val="000000"/>
          <w:sz w:val="24"/>
          <w:szCs w:val="24"/>
        </w:rPr>
        <w:t>sources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of</w:t>
      </w:r>
      <w:proofErr w:type="spellEnd"/>
      <w:r>
        <w:rPr>
          <w:rFonts w:ascii="Times New Roman" w:eastAsia="Times New Roman" w:hAnsi="Times New Roman" w:cs="Times New Roman"/>
          <w:i/>
          <w:iCs/>
          <w:color w:val="000000"/>
          <w:sz w:val="24"/>
          <w:szCs w:val="24"/>
        </w:rPr>
        <w:t xml:space="preserve"> social </w:t>
      </w:r>
      <w:proofErr w:type="spellStart"/>
      <w:r>
        <w:rPr>
          <w:rFonts w:ascii="Times New Roman" w:eastAsia="Times New Roman" w:hAnsi="Times New Roman" w:cs="Times New Roman"/>
          <w:i/>
          <w:iCs/>
          <w:color w:val="000000"/>
          <w:sz w:val="24"/>
          <w:szCs w:val="24"/>
        </w:rPr>
        <w:t>power</w:t>
      </w:r>
      <w:proofErr w:type="spellEnd"/>
      <w:r>
        <w:rPr>
          <w:rFonts w:ascii="Times New Roman" w:eastAsia="Times New Roman" w:hAnsi="Times New Roman" w:cs="Times New Roman"/>
          <w:i/>
          <w:iCs/>
          <w:color w:val="000000"/>
          <w:sz w:val="24"/>
          <w:szCs w:val="24"/>
        </w:rPr>
        <w:t xml:space="preserve">. Volume 2: A </w:t>
      </w:r>
      <w:proofErr w:type="spellStart"/>
      <w:r>
        <w:rPr>
          <w:rFonts w:ascii="Times New Roman" w:eastAsia="Times New Roman" w:hAnsi="Times New Roman" w:cs="Times New Roman"/>
          <w:i/>
          <w:iCs/>
          <w:color w:val="000000"/>
          <w:sz w:val="24"/>
          <w:szCs w:val="24"/>
        </w:rPr>
        <w:t>the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rise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of</w:t>
      </w:r>
      <w:proofErr w:type="spellEnd"/>
      <w:r>
        <w:rPr>
          <w:rFonts w:ascii="Times New Roman" w:eastAsia="Times New Roman" w:hAnsi="Times New Roman" w:cs="Times New Roman"/>
          <w:i/>
          <w:iCs/>
          <w:color w:val="000000"/>
          <w:sz w:val="24"/>
          <w:szCs w:val="24"/>
        </w:rPr>
        <w:t xml:space="preserve"> classes </w:t>
      </w:r>
      <w:proofErr w:type="spellStart"/>
      <w:r>
        <w:rPr>
          <w:rFonts w:ascii="Times New Roman" w:eastAsia="Times New Roman" w:hAnsi="Times New Roman" w:cs="Times New Roman"/>
          <w:i/>
          <w:iCs/>
          <w:color w:val="000000"/>
          <w:sz w:val="24"/>
          <w:szCs w:val="24"/>
        </w:rPr>
        <w:t>and</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nation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states</w:t>
      </w:r>
      <w:proofErr w:type="spellEnd"/>
      <w:r>
        <w:rPr>
          <w:rFonts w:ascii="Times New Roman" w:eastAsia="Times New Roman" w:hAnsi="Times New Roman" w:cs="Times New Roman"/>
          <w:i/>
          <w:iCs/>
          <w:color w:val="000000"/>
          <w:sz w:val="24"/>
          <w:szCs w:val="24"/>
        </w:rPr>
        <w:t>, 1760-1914.</w:t>
      </w:r>
      <w:r>
        <w:rPr>
          <w:rFonts w:ascii="Times New Roman" w:eastAsia="Times New Roman" w:hAnsi="Times New Roman" w:cs="Times New Roman"/>
          <w:color w:val="000000"/>
          <w:sz w:val="24"/>
          <w:szCs w:val="24"/>
        </w:rPr>
        <w:t xml:space="preserve"> Cambridge: Cambridge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1986.</w:t>
      </w:r>
    </w:p>
    <w:p w14:paraId="000000D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MANN, Michael. </w:t>
      </w:r>
      <w:proofErr w:type="spellStart"/>
      <w:r>
        <w:rPr>
          <w:rFonts w:ascii="Times New Roman" w:eastAsia="Times New Roman" w:hAnsi="Times New Roman" w:cs="Times New Roman"/>
          <w:sz w:val="24"/>
          <w:szCs w:val="24"/>
        </w:rPr>
        <w:t>Infrastructural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revisited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Studies</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Comparative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International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Development</w:t>
      </w:r>
      <w:proofErr w:type="spellEnd"/>
      <w:r>
        <w:rPr>
          <w:rFonts w:ascii="Times New Roman" w:eastAsia="Times New Roman" w:hAnsi="Times New Roman" w:cs="Times New Roman"/>
          <w:sz w:val="24"/>
          <w:szCs w:val="24"/>
        </w:rPr>
        <w:t>, 43, 2008.</w:t>
      </w:r>
    </w:p>
    <w:p w14:paraId="000000D7"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MARENCO, André. Burocracias profissionais ampliam capacidade estatal para implementar políticas? Governos, burocratas, legislação em municípios brasileiros. DADOS – </w:t>
      </w:r>
      <w:r>
        <w:rPr>
          <w:rFonts w:ascii="Times New Roman" w:eastAsia="Times New Roman" w:hAnsi="Times New Roman" w:cs="Times New Roman"/>
          <w:i/>
          <w:iCs/>
          <w:color w:val="000000"/>
          <w:sz w:val="24"/>
          <w:szCs w:val="24"/>
        </w:rPr>
        <w:t>Revista de Ciências Sociais</w:t>
      </w:r>
      <w:r>
        <w:rPr>
          <w:rFonts w:ascii="Times New Roman" w:eastAsia="Times New Roman" w:hAnsi="Times New Roman" w:cs="Times New Roman"/>
          <w:color w:val="000000"/>
          <w:sz w:val="24"/>
          <w:szCs w:val="24"/>
        </w:rPr>
        <w:t>, vol. 60, nº 4, 2017. </w:t>
      </w:r>
    </w:p>
    <w:p w14:paraId="000000D8"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MEDEIROS, Victor; OLIVEIRA, Ana M. H. C. O acesso à infraestrutura e a pobreza no Brasil: uma investigação empírica. Revista de Economia e Sociologia Rural, vol. 58, nº 2, 2020. </w:t>
      </w:r>
    </w:p>
    <w:p w14:paraId="000000D9"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MIGDAL, J. </w:t>
      </w:r>
      <w:r>
        <w:rPr>
          <w:rFonts w:ascii="Times New Roman" w:eastAsia="Times New Roman" w:hAnsi="Times New Roman" w:cs="Times New Roman"/>
          <w:i/>
          <w:iCs/>
          <w:sz w:val="24"/>
          <w:szCs w:val="24"/>
        </w:rPr>
        <w:t xml:space="preserve">Strong </w:t>
      </w:r>
      <w:proofErr w:type="spellStart"/>
      <w:r>
        <w:rPr>
          <w:rFonts w:ascii="Times New Roman" w:eastAsia="Times New Roman" w:hAnsi="Times New Roman" w:cs="Times New Roman"/>
          <w:i/>
          <w:iCs/>
          <w:sz w:val="24"/>
          <w:szCs w:val="24"/>
        </w:rPr>
        <w:t>societies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weak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states</w:t>
      </w:r>
      <w:proofErr w:type="spellEnd"/>
      <w:r>
        <w:rPr>
          <w:rFonts w:ascii="Times New Roman" w:eastAsia="Times New Roman" w:hAnsi="Times New Roman" w:cs="Times New Roman"/>
          <w:sz w:val="24"/>
          <w:szCs w:val="24"/>
        </w:rPr>
        <w:t xml:space="preserve">. Princeton: Princeton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 1988. </w:t>
      </w:r>
    </w:p>
    <w:p w14:paraId="000000DA"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MIGDAL, Joel S; KOHLI, </w:t>
      </w:r>
      <w:proofErr w:type="spellStart"/>
      <w:r>
        <w:rPr>
          <w:rFonts w:ascii="Times New Roman" w:eastAsia="Times New Roman" w:hAnsi="Times New Roman" w:cs="Times New Roman"/>
          <w:color w:val="000000"/>
          <w:sz w:val="24"/>
          <w:szCs w:val="24"/>
        </w:rPr>
        <w:t>Atul</w:t>
      </w:r>
      <w:proofErr w:type="spellEnd"/>
      <w:r>
        <w:rPr>
          <w:rFonts w:ascii="Times New Roman" w:eastAsia="Times New Roman" w:hAnsi="Times New Roman" w:cs="Times New Roman"/>
          <w:color w:val="000000"/>
          <w:sz w:val="24"/>
          <w:szCs w:val="24"/>
        </w:rPr>
        <w:t xml:space="preserve">; SHUE, Vivienne. </w:t>
      </w:r>
      <w:proofErr w:type="spellStart"/>
      <w:r>
        <w:rPr>
          <w:rFonts w:ascii="Times New Roman" w:eastAsia="Times New Roman" w:hAnsi="Times New Roman" w:cs="Times New Roman"/>
          <w:i/>
          <w:iCs/>
          <w:color w:val="000000"/>
          <w:sz w:val="24"/>
          <w:szCs w:val="24"/>
        </w:rPr>
        <w:t>State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power</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and</w:t>
      </w:r>
      <w:proofErr w:type="spellEnd"/>
      <w:r>
        <w:rPr>
          <w:rFonts w:ascii="Times New Roman" w:eastAsia="Times New Roman" w:hAnsi="Times New Roman" w:cs="Times New Roman"/>
          <w:i/>
          <w:iCs/>
          <w:color w:val="000000"/>
          <w:sz w:val="24"/>
          <w:szCs w:val="24"/>
        </w:rPr>
        <w:t xml:space="preserve"> social forces:</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domination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transformation</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Third</w:t>
      </w:r>
      <w:proofErr w:type="spellEnd"/>
      <w:r>
        <w:rPr>
          <w:rFonts w:ascii="Times New Roman" w:eastAsia="Times New Roman" w:hAnsi="Times New Roman" w:cs="Times New Roman"/>
          <w:color w:val="000000"/>
          <w:sz w:val="24"/>
          <w:szCs w:val="24"/>
        </w:rPr>
        <w:t xml:space="preserve"> World. Cambridge: Cambridge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1994, p. 23-30. </w:t>
      </w:r>
    </w:p>
    <w:p w14:paraId="000000DB"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171716"/>
          <w:sz w:val="24"/>
          <w:szCs w:val="24"/>
        </w:rPr>
        <w:t xml:space="preserve">MIRANDA, Geralda L.; OLIVEIRA, Valéria C. Capacidade estatal e eficácia na política de atenção a crianças e adolescentes. </w:t>
      </w:r>
      <w:r>
        <w:rPr>
          <w:rFonts w:ascii="Times New Roman" w:eastAsia="Times New Roman" w:hAnsi="Times New Roman" w:cs="Times New Roman"/>
          <w:i/>
          <w:iCs/>
          <w:color w:val="171716"/>
          <w:sz w:val="24"/>
          <w:szCs w:val="24"/>
        </w:rPr>
        <w:t>Revista do Serviço Público</w:t>
      </w:r>
      <w:r>
        <w:rPr>
          <w:rFonts w:ascii="Times New Roman" w:eastAsia="Times New Roman" w:hAnsi="Times New Roman" w:cs="Times New Roman"/>
          <w:color w:val="171716"/>
          <w:sz w:val="24"/>
          <w:szCs w:val="24"/>
        </w:rPr>
        <w:t>, v. 69, n.1, 2018.</w:t>
      </w:r>
    </w:p>
    <w:p w14:paraId="000000DC"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OLIVEIRA, </w:t>
      </w:r>
      <w:proofErr w:type="spellStart"/>
      <w:r>
        <w:rPr>
          <w:rFonts w:ascii="Times New Roman" w:eastAsia="Times New Roman" w:hAnsi="Times New Roman" w:cs="Times New Roman"/>
          <w:color w:val="000000"/>
          <w:sz w:val="24"/>
          <w:szCs w:val="24"/>
        </w:rPr>
        <w:t>Antonio</w:t>
      </w:r>
      <w:proofErr w:type="spellEnd"/>
      <w:r>
        <w:rPr>
          <w:rFonts w:ascii="Times New Roman" w:eastAsia="Times New Roman" w:hAnsi="Times New Roman" w:cs="Times New Roman"/>
          <w:color w:val="000000"/>
          <w:sz w:val="24"/>
          <w:szCs w:val="24"/>
        </w:rPr>
        <w:t xml:space="preserve">. Burocratas da linha de frente: executores e fazedores das políticas públicas. </w:t>
      </w:r>
      <w:r>
        <w:rPr>
          <w:rFonts w:ascii="Times New Roman" w:eastAsia="Times New Roman" w:hAnsi="Times New Roman" w:cs="Times New Roman"/>
          <w:i/>
          <w:iCs/>
          <w:color w:val="000000"/>
          <w:sz w:val="24"/>
          <w:szCs w:val="24"/>
        </w:rPr>
        <w:t>Revista de Administração Pública</w:t>
      </w:r>
      <w:r>
        <w:rPr>
          <w:rFonts w:ascii="Times New Roman" w:eastAsia="Times New Roman" w:hAnsi="Times New Roman" w:cs="Times New Roman"/>
          <w:color w:val="000000"/>
          <w:sz w:val="24"/>
          <w:szCs w:val="24"/>
        </w:rPr>
        <w:t>, v. 46, n. 6, 2012.</w:t>
      </w:r>
    </w:p>
    <w:p w14:paraId="000000DD"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OLIVEIRA, Vanessa E.; ABRUCIO, Fernando L. Burocracia de médio escalão e diretores de escola: um novo olhar sobre o conceito.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Brasília: IPEA, ENAP, 2018, p. 207-225. </w:t>
      </w:r>
    </w:p>
    <w:p w14:paraId="000000DE"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PALOTTI, Pedro; CAVALCANTE, Pedro. Articuladores </w:t>
      </w:r>
      <w:proofErr w:type="spellStart"/>
      <w:r>
        <w:rPr>
          <w:rFonts w:ascii="Times New Roman" w:eastAsia="Times New Roman" w:hAnsi="Times New Roman" w:cs="Times New Roman"/>
          <w:color w:val="000000"/>
          <w:sz w:val="24"/>
          <w:szCs w:val="24"/>
        </w:rPr>
        <w:t>politicos</w:t>
      </w:r>
      <w:proofErr w:type="spellEnd"/>
      <w:r>
        <w:rPr>
          <w:rFonts w:ascii="Times New Roman" w:eastAsia="Times New Roman" w:hAnsi="Times New Roman" w:cs="Times New Roman"/>
          <w:color w:val="000000"/>
          <w:sz w:val="24"/>
          <w:szCs w:val="24"/>
        </w:rPr>
        <w:t xml:space="preserve"> e dirigentes da burocracia: ministros de Estado no Brasil e em perspectiva comparada.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Brasília: IPEA, ENAP, 2018, p. 161-184.</w:t>
      </w:r>
    </w:p>
    <w:p w14:paraId="000000DF"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PIRES, Roberto R. C. Estilos de implementação e resultados de políticas públicas: fiscais do trabalho e o cumprimento da lei trabalhista no Brasil. </w:t>
      </w:r>
      <w:r>
        <w:rPr>
          <w:rFonts w:ascii="Times New Roman" w:eastAsia="Times New Roman" w:hAnsi="Times New Roman" w:cs="Times New Roman"/>
          <w:i/>
          <w:iCs/>
          <w:color w:val="000000"/>
          <w:sz w:val="24"/>
          <w:szCs w:val="24"/>
        </w:rPr>
        <w:t>Dados</w:t>
      </w:r>
      <w:r>
        <w:rPr>
          <w:rFonts w:ascii="Times New Roman" w:eastAsia="Times New Roman" w:hAnsi="Times New Roman" w:cs="Times New Roman"/>
          <w:color w:val="000000"/>
          <w:sz w:val="24"/>
          <w:szCs w:val="24"/>
        </w:rPr>
        <w:t>, v. 52, n. 3, 2009.</w:t>
      </w:r>
    </w:p>
    <w:p w14:paraId="000000E0"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PIRES, Roberto R. C. O trabalho na burocracia de médio escalão e sua influência nas políticas públicas. In: PIRES, Roberto; LOTTA, Gabriela; OLIVEIRA, Vanessa E.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Burocracia e Políticas Públicas no Brasil: Interseções analíticas.</w:t>
      </w:r>
      <w:r>
        <w:rPr>
          <w:rFonts w:ascii="Times New Roman" w:eastAsia="Times New Roman" w:hAnsi="Times New Roman" w:cs="Times New Roman"/>
          <w:color w:val="000000"/>
          <w:sz w:val="24"/>
          <w:szCs w:val="24"/>
        </w:rPr>
        <w:t xml:space="preserve"> Brasília: IPEA, ENAP, 2018, p. 185-206.</w:t>
      </w:r>
    </w:p>
    <w:p w14:paraId="000000E1"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PIRES, Roberto R. C.; GOMIDE, Alexandre A. Burocracia, democracia e políticas públicas: arranjos institucionais de políticas de desenvolvimento. IPEA. </w:t>
      </w:r>
      <w:r>
        <w:rPr>
          <w:rFonts w:ascii="Times New Roman" w:eastAsia="Times New Roman" w:hAnsi="Times New Roman" w:cs="Times New Roman"/>
          <w:i/>
          <w:iCs/>
          <w:color w:val="000000"/>
          <w:sz w:val="24"/>
          <w:szCs w:val="24"/>
        </w:rPr>
        <w:t>Texto para Discussão</w:t>
      </w:r>
      <w:r>
        <w:rPr>
          <w:rFonts w:ascii="Times New Roman" w:eastAsia="Times New Roman" w:hAnsi="Times New Roman" w:cs="Times New Roman"/>
          <w:color w:val="000000"/>
          <w:sz w:val="24"/>
          <w:szCs w:val="24"/>
        </w:rPr>
        <w:t xml:space="preserve"> nº 1940, 2014. </w:t>
      </w:r>
    </w:p>
    <w:p w14:paraId="000000E2"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PIRES, Roberto R. C.; GOMIDE, Alexandre A. Governança e capacidades estatais: uma análise comparativa de programas federais. </w:t>
      </w:r>
      <w:r>
        <w:rPr>
          <w:rFonts w:ascii="Times New Roman" w:eastAsia="Times New Roman" w:hAnsi="Times New Roman" w:cs="Times New Roman"/>
          <w:i/>
          <w:iCs/>
          <w:color w:val="000000"/>
          <w:sz w:val="24"/>
          <w:szCs w:val="24"/>
        </w:rPr>
        <w:t>Revista de Sociologia e Política</w:t>
      </w:r>
      <w:r>
        <w:rPr>
          <w:rFonts w:ascii="Times New Roman" w:eastAsia="Times New Roman" w:hAnsi="Times New Roman" w:cs="Times New Roman"/>
          <w:color w:val="000000"/>
          <w:sz w:val="24"/>
          <w:szCs w:val="24"/>
        </w:rPr>
        <w:t>, v. 24, n. 58, p. 121-143, 2016.</w:t>
      </w:r>
    </w:p>
    <w:p w14:paraId="000000E3"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RIBEIRO, Manuella M.; MACAYA, Javiera F. M.; COELHO, Isabela B. Capacidades estatais em tecnologias de </w:t>
      </w:r>
      <w:proofErr w:type="spellStart"/>
      <w:r>
        <w:rPr>
          <w:rFonts w:ascii="Times New Roman" w:eastAsia="Times New Roman" w:hAnsi="Times New Roman" w:cs="Times New Roman"/>
          <w:color w:val="000000"/>
          <w:sz w:val="24"/>
          <w:szCs w:val="24"/>
        </w:rPr>
        <w:t>nformação</w:t>
      </w:r>
      <w:proofErr w:type="spellEnd"/>
      <w:r>
        <w:rPr>
          <w:rFonts w:ascii="Times New Roman" w:eastAsia="Times New Roman" w:hAnsi="Times New Roman" w:cs="Times New Roman"/>
          <w:color w:val="000000"/>
          <w:sz w:val="24"/>
          <w:szCs w:val="24"/>
        </w:rPr>
        <w:t xml:space="preserve"> e comunicação dos municípios brasileiros. In: GRIN, Eduardo J.; DEMARCO, Diogo J.; ABRUCIO, Fernando L.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Capacidades estatais municipais</w:t>
      </w:r>
      <w:r>
        <w:rPr>
          <w:rFonts w:ascii="Times New Roman" w:eastAsia="Times New Roman" w:hAnsi="Times New Roman" w:cs="Times New Roman"/>
          <w:color w:val="000000"/>
          <w:sz w:val="24"/>
          <w:szCs w:val="24"/>
        </w:rPr>
        <w:t>: o universo desconhecido no federalismo brasileiro. Porto Alegra: Ed. UFRGS/ CEGOV, 2021, p. 248-286.</w:t>
      </w:r>
    </w:p>
    <w:p w14:paraId="000000E4"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RUESCHEMEYER, Dietrich; EVANS, Peter B. The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economic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transformation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toward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analysis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conditions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underlying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effective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intervention</w:t>
      </w:r>
      <w:proofErr w:type="spellEnd"/>
      <w:r>
        <w:rPr>
          <w:rFonts w:ascii="Times New Roman" w:eastAsia="Times New Roman" w:hAnsi="Times New Roman" w:cs="Times New Roman"/>
          <w:color w:val="000000"/>
          <w:sz w:val="24"/>
          <w:szCs w:val="24"/>
        </w:rPr>
        <w:t xml:space="preserve">. In: EVANS, Peter. B.; SKOCPOL, </w:t>
      </w:r>
      <w:proofErr w:type="spellStart"/>
      <w:r>
        <w:rPr>
          <w:rFonts w:ascii="Times New Roman" w:eastAsia="Times New Roman" w:hAnsi="Times New Roman" w:cs="Times New Roman"/>
          <w:color w:val="000000"/>
          <w:sz w:val="24"/>
          <w:szCs w:val="24"/>
        </w:rPr>
        <w:t>Theda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iCs/>
          <w:color w:val="000000"/>
          <w:sz w:val="24"/>
          <w:szCs w:val="24"/>
        </w:rPr>
        <w:t>Bringing</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the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back</w:t>
      </w:r>
      <w:proofErr w:type="spellEnd"/>
      <w:r>
        <w:rPr>
          <w:rFonts w:ascii="Times New Roman" w:eastAsia="Times New Roman" w:hAnsi="Times New Roman" w:cs="Times New Roman"/>
          <w:i/>
          <w:iCs/>
          <w:color w:val="000000"/>
          <w:sz w:val="24"/>
          <w:szCs w:val="24"/>
        </w:rPr>
        <w:t xml:space="preserve"> in</w:t>
      </w:r>
      <w:r>
        <w:rPr>
          <w:rFonts w:ascii="Times New Roman" w:eastAsia="Times New Roman" w:hAnsi="Times New Roman" w:cs="Times New Roman"/>
          <w:color w:val="000000"/>
          <w:sz w:val="24"/>
          <w:szCs w:val="24"/>
        </w:rPr>
        <w:t xml:space="preserve">. Cambridge: Cambridge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1985, p. 44-77. </w:t>
      </w:r>
    </w:p>
    <w:p w14:paraId="000000E5"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SÁTYRO, Natália; CUNHA, Eleonora; CAMPOS, Jarvis. Análise espacial da burocracia da assistência social nos municípios brasileiros: notas para uma reflexão sobre a capacidade de implementação dessa política. </w:t>
      </w:r>
      <w:r>
        <w:rPr>
          <w:rFonts w:ascii="Times New Roman" w:eastAsia="Times New Roman" w:hAnsi="Times New Roman" w:cs="Times New Roman"/>
          <w:i/>
          <w:iCs/>
          <w:color w:val="000000"/>
          <w:sz w:val="24"/>
          <w:szCs w:val="24"/>
        </w:rPr>
        <w:t>Opinião Pública</w:t>
      </w:r>
      <w:r>
        <w:rPr>
          <w:rFonts w:ascii="Times New Roman" w:eastAsia="Times New Roman" w:hAnsi="Times New Roman" w:cs="Times New Roman"/>
          <w:color w:val="000000"/>
          <w:sz w:val="24"/>
          <w:szCs w:val="24"/>
        </w:rPr>
        <w:t>, vol. 22, nº 2, 2016.</w:t>
      </w:r>
    </w:p>
    <w:p w14:paraId="000000E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SÁTYRO, Natália; SOARES, Sergei. </w:t>
      </w:r>
      <w:r>
        <w:rPr>
          <w:rFonts w:ascii="Times New Roman" w:eastAsia="Times New Roman" w:hAnsi="Times New Roman" w:cs="Times New Roman"/>
          <w:i/>
          <w:iCs/>
          <w:color w:val="000000"/>
          <w:sz w:val="24"/>
          <w:szCs w:val="24"/>
        </w:rPr>
        <w:t>A infraestrutura das escolas brasileiras de ensino fundamental:</w:t>
      </w:r>
      <w:r>
        <w:rPr>
          <w:rFonts w:ascii="Times New Roman" w:eastAsia="Times New Roman" w:hAnsi="Times New Roman" w:cs="Times New Roman"/>
          <w:color w:val="000000"/>
          <w:sz w:val="24"/>
          <w:szCs w:val="24"/>
        </w:rPr>
        <w:t xml:space="preserve"> um estudo com base nos censos escolares de 1997 a 2005. Brasília: Ipea, 2007. (Textos para Discussão, 1267).</w:t>
      </w:r>
    </w:p>
    <w:p w14:paraId="000000E7"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SEGATTO, Catarina I.; EUCLYDES, Filipe M.; ABRUCIO, Fernando. Capacidades estatais e seus efeitos nas políticas municipais de educação. </w:t>
      </w:r>
      <w:r>
        <w:rPr>
          <w:rFonts w:ascii="Times New Roman" w:eastAsia="Times New Roman" w:hAnsi="Times New Roman" w:cs="Times New Roman"/>
          <w:i/>
          <w:iCs/>
          <w:color w:val="000000"/>
          <w:sz w:val="24"/>
          <w:szCs w:val="24"/>
        </w:rPr>
        <w:t xml:space="preserve">Cadernos Gestão Pública e Cidadania, </w:t>
      </w:r>
      <w:r>
        <w:rPr>
          <w:rFonts w:ascii="Times New Roman" w:eastAsia="Times New Roman" w:hAnsi="Times New Roman" w:cs="Times New Roman"/>
          <w:color w:val="000000"/>
          <w:sz w:val="24"/>
          <w:szCs w:val="24"/>
        </w:rPr>
        <w:t>vol. 26, nº 84, 2021.</w:t>
      </w:r>
    </w:p>
    <w:p w14:paraId="000000E8"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SCHNEIDER, Ben R. O Estado desenvolvimentista no Brasil: perspectivas históricas e comparadas. </w:t>
      </w:r>
      <w:r>
        <w:rPr>
          <w:rFonts w:ascii="Times New Roman" w:eastAsia="Times New Roman" w:hAnsi="Times New Roman" w:cs="Times New Roman"/>
          <w:i/>
          <w:iCs/>
          <w:color w:val="000000"/>
          <w:sz w:val="24"/>
          <w:szCs w:val="24"/>
        </w:rPr>
        <w:t>IPEA,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Texto para Discussão </w:t>
      </w:r>
      <w:r>
        <w:rPr>
          <w:rFonts w:ascii="Times New Roman" w:eastAsia="Times New Roman" w:hAnsi="Times New Roman" w:cs="Times New Roman"/>
          <w:color w:val="000000"/>
          <w:sz w:val="24"/>
          <w:szCs w:val="24"/>
        </w:rPr>
        <w:t>nº 1871, 2013.</w:t>
      </w:r>
    </w:p>
    <w:p w14:paraId="000000E9"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SCHNEIDER, Gabriela; FRANTZ, Maíra; ALVES, Thiago. Infraestrutura das Escolas Públicas no Brasil: desigualdades e desafios para o financiamento da educação básica. </w:t>
      </w:r>
      <w:r>
        <w:rPr>
          <w:rFonts w:ascii="Times New Roman" w:eastAsia="Times New Roman" w:hAnsi="Times New Roman" w:cs="Times New Roman"/>
          <w:i/>
          <w:iCs/>
          <w:color w:val="000000"/>
          <w:sz w:val="24"/>
          <w:szCs w:val="24"/>
        </w:rPr>
        <w:t>Educação Básica em Foco</w:t>
      </w:r>
      <w:r>
        <w:rPr>
          <w:rFonts w:ascii="Times New Roman" w:eastAsia="Times New Roman" w:hAnsi="Times New Roman" w:cs="Times New Roman"/>
          <w:color w:val="000000"/>
          <w:sz w:val="24"/>
          <w:szCs w:val="24"/>
        </w:rPr>
        <w:t>, ANPAE, vol. 1, nº 3, 2020</w:t>
      </w:r>
    </w:p>
    <w:p w14:paraId="000000EA"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SILVA, André L. N. Os estados no SUAS: uma análise da capacidade institucional dos governos estaduais na assistência social. Re</w:t>
      </w:r>
      <w:r>
        <w:rPr>
          <w:rFonts w:ascii="Times New Roman" w:eastAsia="Times New Roman" w:hAnsi="Times New Roman" w:cs="Times New Roman"/>
          <w:i/>
          <w:iCs/>
          <w:color w:val="000000"/>
          <w:sz w:val="24"/>
          <w:szCs w:val="24"/>
        </w:rPr>
        <w:t>vista de Administração Pública</w:t>
      </w:r>
      <w:r>
        <w:rPr>
          <w:rFonts w:ascii="Times New Roman" w:eastAsia="Times New Roman" w:hAnsi="Times New Roman" w:cs="Times New Roman"/>
          <w:color w:val="000000"/>
          <w:sz w:val="24"/>
          <w:szCs w:val="24"/>
        </w:rPr>
        <w:t>, vol. 49, nº 5, 2015. </w:t>
      </w:r>
    </w:p>
    <w:p w14:paraId="000000EB"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SKOCPOL, </w:t>
      </w:r>
      <w:proofErr w:type="spellStart"/>
      <w:r>
        <w:rPr>
          <w:rFonts w:ascii="Times New Roman" w:eastAsia="Times New Roman" w:hAnsi="Times New Roman" w:cs="Times New Roman"/>
          <w:color w:val="000000"/>
          <w:sz w:val="24"/>
          <w:szCs w:val="24"/>
        </w:rPr>
        <w:t>Theda</w:t>
      </w:r>
      <w:proofErr w:type="spellEnd"/>
      <w:r>
        <w:rPr>
          <w:rFonts w:ascii="Times New Roman" w:eastAsia="Times New Roman" w:hAnsi="Times New Roman" w:cs="Times New Roman"/>
          <w:color w:val="000000"/>
          <w:sz w:val="24"/>
          <w:szCs w:val="24"/>
        </w:rPr>
        <w:t xml:space="preserve">; FINEGOLD, Kenneth.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capacity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economic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intervention</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early</w:t>
      </w:r>
      <w:proofErr w:type="spellEnd"/>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deal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iCs/>
          <w:color w:val="000000"/>
          <w:sz w:val="24"/>
          <w:szCs w:val="24"/>
        </w:rPr>
        <w:t>Political</w:t>
      </w:r>
      <w:proofErr w:type="spellEnd"/>
      <w:r>
        <w:rPr>
          <w:rFonts w:ascii="Times New Roman" w:eastAsia="Times New Roman" w:hAnsi="Times New Roman" w:cs="Times New Roman"/>
          <w:i/>
          <w:iCs/>
          <w:color w:val="000000"/>
          <w:sz w:val="24"/>
          <w:szCs w:val="24"/>
        </w:rPr>
        <w:t xml:space="preserve"> Science </w:t>
      </w:r>
      <w:proofErr w:type="spellStart"/>
      <w:r>
        <w:rPr>
          <w:rFonts w:ascii="Times New Roman" w:eastAsia="Times New Roman" w:hAnsi="Times New Roman" w:cs="Times New Roman"/>
          <w:i/>
          <w:iCs/>
          <w:color w:val="000000"/>
          <w:sz w:val="24"/>
          <w:szCs w:val="24"/>
        </w:rPr>
        <w:t>Quarterly</w:t>
      </w:r>
      <w:proofErr w:type="spellEnd"/>
      <w:r>
        <w:rPr>
          <w:rFonts w:ascii="Times New Roman" w:eastAsia="Times New Roman" w:hAnsi="Times New Roman" w:cs="Times New Roman"/>
          <w:color w:val="000000"/>
          <w:sz w:val="24"/>
          <w:szCs w:val="24"/>
        </w:rPr>
        <w:t>, 97(2), 1982.</w:t>
      </w:r>
    </w:p>
    <w:p w14:paraId="000000EC"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SKOCPOL, </w:t>
      </w:r>
      <w:proofErr w:type="spellStart"/>
      <w:r>
        <w:rPr>
          <w:rFonts w:ascii="Times New Roman" w:eastAsia="Times New Roman" w:hAnsi="Times New Roman" w:cs="Times New Roman"/>
          <w:color w:val="000000"/>
          <w:sz w:val="24"/>
          <w:szCs w:val="24"/>
        </w:rPr>
        <w:t>Theda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Bringing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back</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strategies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analysis</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current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research</w:t>
      </w:r>
      <w:proofErr w:type="spellEnd"/>
      <w:r>
        <w:rPr>
          <w:rFonts w:ascii="Times New Roman" w:eastAsia="Times New Roman" w:hAnsi="Times New Roman" w:cs="Times New Roman"/>
          <w:color w:val="000000"/>
          <w:sz w:val="24"/>
          <w:szCs w:val="24"/>
        </w:rPr>
        <w:t xml:space="preserve">. In: EVANS, Peter; RUESCHEMEYER, D.; SKOCPOL, T. </w:t>
      </w:r>
      <w:proofErr w:type="spellStart"/>
      <w:r>
        <w:rPr>
          <w:rFonts w:ascii="Times New Roman" w:eastAsia="Times New Roman" w:hAnsi="Times New Roman" w:cs="Times New Roman"/>
          <w:i/>
          <w:iCs/>
          <w:color w:val="000000"/>
          <w:sz w:val="24"/>
          <w:szCs w:val="24"/>
        </w:rPr>
        <w:t>Bringing</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the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back</w:t>
      </w:r>
      <w:proofErr w:type="spellEnd"/>
      <w:r>
        <w:rPr>
          <w:rFonts w:ascii="Times New Roman" w:eastAsia="Times New Roman" w:hAnsi="Times New Roman" w:cs="Times New Roman"/>
          <w:i/>
          <w:iCs/>
          <w:color w:val="000000"/>
          <w:sz w:val="24"/>
          <w:szCs w:val="24"/>
        </w:rPr>
        <w:t xml:space="preserve"> in</w:t>
      </w:r>
      <w:r>
        <w:rPr>
          <w:rFonts w:ascii="Times New Roman" w:eastAsia="Times New Roman" w:hAnsi="Times New Roman" w:cs="Times New Roman"/>
          <w:color w:val="000000"/>
          <w:sz w:val="24"/>
          <w:szCs w:val="24"/>
        </w:rPr>
        <w:t xml:space="preserve">. Cambridge: Cambridge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1985, p. 3-37. </w:t>
      </w:r>
    </w:p>
    <w:p w14:paraId="000000ED"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SOARES, José F.; ALVES, Maria T. G. Escolas de ensino fundamental: contextualização dos resultados. </w:t>
      </w:r>
      <w:r>
        <w:rPr>
          <w:rFonts w:ascii="Times New Roman" w:eastAsia="Times New Roman" w:hAnsi="Times New Roman" w:cs="Times New Roman"/>
          <w:i/>
          <w:iCs/>
          <w:color w:val="000000"/>
          <w:sz w:val="24"/>
          <w:szCs w:val="24"/>
        </w:rPr>
        <w:t>Revista Retratos da Escola</w:t>
      </w:r>
      <w:r>
        <w:rPr>
          <w:rFonts w:ascii="Times New Roman" w:eastAsia="Times New Roman" w:hAnsi="Times New Roman" w:cs="Times New Roman"/>
          <w:color w:val="000000"/>
          <w:sz w:val="24"/>
          <w:szCs w:val="24"/>
        </w:rPr>
        <w:t>, Brasília, vol. 7, nº 12, 2013.</w:t>
      </w:r>
    </w:p>
    <w:p w14:paraId="000000EE"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SOUZA, Celina. Capacidade Burocrática no Brasil e na Argentina: Quando a Política faz a Diferença. In: GOMIDE, A. A.; BOSCHI, R. R. (</w:t>
      </w:r>
      <w:proofErr w:type="spellStart"/>
      <w:r>
        <w:rPr>
          <w:rFonts w:ascii="Times New Roman" w:eastAsia="Times New Roman" w:hAnsi="Times New Roman" w:cs="Times New Roman"/>
          <w:color w:val="000000"/>
          <w:sz w:val="24"/>
          <w:szCs w:val="24"/>
        </w:rPr>
        <w:t>orgs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Capacidades Estatais em Países Emergentes:</w:t>
      </w:r>
      <w:r>
        <w:rPr>
          <w:rFonts w:ascii="Times New Roman" w:eastAsia="Times New Roman" w:hAnsi="Times New Roman" w:cs="Times New Roman"/>
          <w:color w:val="000000"/>
          <w:sz w:val="24"/>
          <w:szCs w:val="24"/>
        </w:rPr>
        <w:t xml:space="preserve"> o Brasil em perspectiva comparada. Rio de Janeiro: Instituto de Pesquisa Econômica Aplicada, 2016.</w:t>
      </w:r>
    </w:p>
    <w:p w14:paraId="000000EF"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SOUZA, Celina. Modernização do Estado e construção de capacidade burocrática para implementação de políticas federalizadas. </w:t>
      </w:r>
      <w:r>
        <w:rPr>
          <w:rFonts w:ascii="Times New Roman" w:eastAsia="Times New Roman" w:hAnsi="Times New Roman" w:cs="Times New Roman"/>
          <w:i/>
          <w:iCs/>
          <w:color w:val="000000"/>
          <w:sz w:val="24"/>
          <w:szCs w:val="24"/>
        </w:rPr>
        <w:t>Revista de Administração Pública</w:t>
      </w:r>
      <w:r>
        <w:rPr>
          <w:rFonts w:ascii="Times New Roman" w:eastAsia="Times New Roman" w:hAnsi="Times New Roman" w:cs="Times New Roman"/>
          <w:color w:val="000000"/>
          <w:sz w:val="24"/>
          <w:szCs w:val="24"/>
        </w:rPr>
        <w:t>, nº 51, vol. 1, 2017.</w:t>
      </w:r>
    </w:p>
    <w:p w14:paraId="000000F0"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TILLY, Charles. </w:t>
      </w:r>
      <w:r>
        <w:rPr>
          <w:rFonts w:ascii="Times New Roman" w:eastAsia="Times New Roman" w:hAnsi="Times New Roman" w:cs="Times New Roman"/>
          <w:i/>
          <w:iCs/>
          <w:color w:val="000000"/>
          <w:sz w:val="24"/>
          <w:szCs w:val="24"/>
        </w:rPr>
        <w:t xml:space="preserve">The </w:t>
      </w:r>
      <w:proofErr w:type="spellStart"/>
      <w:r>
        <w:rPr>
          <w:rFonts w:ascii="Times New Roman" w:eastAsia="Times New Roman" w:hAnsi="Times New Roman" w:cs="Times New Roman"/>
          <w:i/>
          <w:iCs/>
          <w:color w:val="000000"/>
          <w:sz w:val="24"/>
          <w:szCs w:val="24"/>
        </w:rPr>
        <w:t>formation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of</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national</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states</w:t>
      </w:r>
      <w:proofErr w:type="spellEnd"/>
      <w:r>
        <w:rPr>
          <w:rFonts w:ascii="Times New Roman" w:eastAsia="Times New Roman" w:hAnsi="Times New Roman" w:cs="Times New Roman"/>
          <w:i/>
          <w:iCs/>
          <w:color w:val="000000"/>
          <w:sz w:val="24"/>
          <w:szCs w:val="24"/>
        </w:rPr>
        <w:t xml:space="preserve"> in western </w:t>
      </w:r>
      <w:proofErr w:type="spellStart"/>
      <w:r>
        <w:rPr>
          <w:rFonts w:ascii="Times New Roman" w:eastAsia="Times New Roman" w:hAnsi="Times New Roman" w:cs="Times New Roman"/>
          <w:i/>
          <w:iCs/>
          <w:color w:val="000000"/>
          <w:sz w:val="24"/>
          <w:szCs w:val="24"/>
        </w:rPr>
        <w:t>europe</w:t>
      </w:r>
      <w:proofErr w:type="spellEnd"/>
      <w:r>
        <w:rPr>
          <w:rFonts w:ascii="Times New Roman" w:eastAsia="Times New Roman" w:hAnsi="Times New Roman" w:cs="Times New Roman"/>
          <w:color w:val="000000"/>
          <w:sz w:val="24"/>
          <w:szCs w:val="24"/>
        </w:rPr>
        <w:t xml:space="preserve">. Princeton. Princeton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Press, 1975.</w:t>
      </w:r>
    </w:p>
    <w:p w14:paraId="000000F1"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TILLY, Charles. </w:t>
      </w:r>
      <w:proofErr w:type="spellStart"/>
      <w:r>
        <w:rPr>
          <w:rFonts w:ascii="Times New Roman" w:eastAsia="Times New Roman" w:hAnsi="Times New Roman" w:cs="Times New Roman"/>
          <w:i/>
          <w:iCs/>
          <w:color w:val="000000"/>
          <w:sz w:val="24"/>
          <w:szCs w:val="24"/>
        </w:rPr>
        <w:t>Coercion</w:t>
      </w:r>
      <w:proofErr w:type="spellEnd"/>
      <w:r>
        <w:rPr>
          <w:rFonts w:ascii="Times New Roman" w:eastAsia="Times New Roman" w:hAnsi="Times New Roman" w:cs="Times New Roman"/>
          <w:i/>
          <w:iCs/>
          <w:color w:val="000000"/>
          <w:sz w:val="24"/>
          <w:szCs w:val="24"/>
        </w:rPr>
        <w:t xml:space="preserve">, capital, </w:t>
      </w:r>
      <w:proofErr w:type="spellStart"/>
      <w:r>
        <w:rPr>
          <w:rFonts w:ascii="Times New Roman" w:eastAsia="Times New Roman" w:hAnsi="Times New Roman" w:cs="Times New Roman"/>
          <w:i/>
          <w:iCs/>
          <w:color w:val="000000"/>
          <w:sz w:val="24"/>
          <w:szCs w:val="24"/>
        </w:rPr>
        <w:t>and</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European</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states</w:t>
      </w:r>
      <w:proofErr w:type="spellEnd"/>
      <w:r>
        <w:rPr>
          <w:rFonts w:ascii="Times New Roman" w:eastAsia="Times New Roman" w:hAnsi="Times New Roman" w:cs="Times New Roman"/>
          <w:i/>
          <w:iCs/>
          <w:color w:val="000000"/>
          <w:sz w:val="24"/>
          <w:szCs w:val="24"/>
        </w:rPr>
        <w:t>, AD 990-1990</w:t>
      </w:r>
      <w:r>
        <w:rPr>
          <w:rFonts w:ascii="Times New Roman" w:eastAsia="Times New Roman" w:hAnsi="Times New Roman" w:cs="Times New Roman"/>
          <w:color w:val="000000"/>
          <w:sz w:val="24"/>
          <w:szCs w:val="24"/>
        </w:rPr>
        <w:t>. Cambridge: Blackwell, 1990.</w:t>
      </w:r>
    </w:p>
    <w:p w14:paraId="000000F2"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WEAVER, R. Kent; ROCKMAN, Bert A. Examinando </w:t>
      </w:r>
      <w:proofErr w:type="spellStart"/>
      <w:r>
        <w:rPr>
          <w:rFonts w:ascii="Times New Roman" w:eastAsia="Times New Roman" w:hAnsi="Times New Roman" w:cs="Times New Roman"/>
          <w:color w:val="000000"/>
          <w:sz w:val="24"/>
          <w:szCs w:val="24"/>
        </w:rPr>
        <w:t>los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efectos</w:t>
      </w:r>
      <w:proofErr w:type="spellEnd"/>
      <w:r>
        <w:rPr>
          <w:rFonts w:ascii="Times New Roman" w:eastAsia="Times New Roman" w:hAnsi="Times New Roman" w:cs="Times New Roman"/>
          <w:color w:val="000000"/>
          <w:sz w:val="24"/>
          <w:szCs w:val="24"/>
        </w:rPr>
        <w:t xml:space="preserve"> de </w:t>
      </w:r>
      <w:proofErr w:type="spellStart"/>
      <w:r>
        <w:rPr>
          <w:rFonts w:ascii="Times New Roman" w:eastAsia="Times New Roman" w:hAnsi="Times New Roman" w:cs="Times New Roman"/>
          <w:color w:val="000000"/>
          <w:sz w:val="24"/>
          <w:szCs w:val="24"/>
        </w:rPr>
        <w:t>las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instituciones</w:t>
      </w:r>
      <w:proofErr w:type="spellEnd"/>
      <w:r>
        <w:rPr>
          <w:rFonts w:ascii="Times New Roman" w:eastAsia="Times New Roman" w:hAnsi="Times New Roman" w:cs="Times New Roman"/>
          <w:color w:val="000000"/>
          <w:sz w:val="24"/>
          <w:szCs w:val="24"/>
        </w:rPr>
        <w:t xml:space="preserve">. In: O’DONNELL, Guillermo. </w:t>
      </w:r>
      <w:r>
        <w:rPr>
          <w:rFonts w:ascii="Times New Roman" w:eastAsia="Times New Roman" w:hAnsi="Times New Roman" w:cs="Times New Roman"/>
          <w:i/>
          <w:iCs/>
          <w:color w:val="000000"/>
          <w:sz w:val="24"/>
          <w:szCs w:val="24"/>
        </w:rPr>
        <w:t xml:space="preserve">Capacidades </w:t>
      </w:r>
      <w:proofErr w:type="spellStart"/>
      <w:r>
        <w:rPr>
          <w:rFonts w:ascii="Times New Roman" w:eastAsia="Times New Roman" w:hAnsi="Times New Roman" w:cs="Times New Roman"/>
          <w:i/>
          <w:iCs/>
          <w:color w:val="000000"/>
          <w:sz w:val="24"/>
          <w:szCs w:val="24"/>
        </w:rPr>
        <w:t>estatales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Diez</w:t>
      </w:r>
      <w:proofErr w:type="spellEnd"/>
      <w:r>
        <w:rPr>
          <w:rFonts w:ascii="Times New Roman" w:eastAsia="Times New Roman" w:hAnsi="Times New Roman" w:cs="Times New Roman"/>
          <w:i/>
          <w:iCs/>
          <w:color w:val="000000"/>
          <w:sz w:val="24"/>
          <w:szCs w:val="24"/>
        </w:rPr>
        <w:t xml:space="preserve"> textos </w:t>
      </w:r>
      <w:proofErr w:type="spellStart"/>
      <w:r>
        <w:rPr>
          <w:rFonts w:ascii="Times New Roman" w:eastAsia="Times New Roman" w:hAnsi="Times New Roman" w:cs="Times New Roman"/>
          <w:i/>
          <w:iCs/>
          <w:color w:val="000000"/>
          <w:sz w:val="24"/>
          <w:szCs w:val="24"/>
        </w:rPr>
        <w:t>fundamentales</w:t>
      </w:r>
      <w:proofErr w:type="spellEnd"/>
      <w:r>
        <w:rPr>
          <w:rFonts w:ascii="Times New Roman" w:eastAsia="Times New Roman" w:hAnsi="Times New Roman" w:cs="Times New Roman"/>
          <w:color w:val="000000"/>
          <w:sz w:val="24"/>
          <w:szCs w:val="24"/>
        </w:rPr>
        <w:t xml:space="preserve">. Buenos Aires: CAF Banco de </w:t>
      </w:r>
      <w:proofErr w:type="spellStart"/>
      <w:r>
        <w:rPr>
          <w:rFonts w:ascii="Times New Roman" w:eastAsia="Times New Roman" w:hAnsi="Times New Roman" w:cs="Times New Roman"/>
          <w:color w:val="000000"/>
          <w:sz w:val="24"/>
          <w:szCs w:val="24"/>
        </w:rPr>
        <w:t>Desarrollo</w:t>
      </w:r>
      <w:proofErr w:type="spellEnd"/>
      <w:r>
        <w:rPr>
          <w:rFonts w:ascii="Times New Roman" w:eastAsia="Times New Roman" w:hAnsi="Times New Roman" w:cs="Times New Roman"/>
          <w:color w:val="000000"/>
          <w:sz w:val="24"/>
          <w:szCs w:val="24"/>
        </w:rPr>
        <w:t xml:space="preserve"> de América Latina, 2015, p. 357-407. (Série: Estado, Gestión Pública y </w:t>
      </w:r>
      <w:proofErr w:type="spellStart"/>
      <w:r>
        <w:rPr>
          <w:rFonts w:ascii="Times New Roman" w:eastAsia="Times New Roman" w:hAnsi="Times New Roman" w:cs="Times New Roman"/>
          <w:color w:val="000000"/>
          <w:sz w:val="24"/>
          <w:szCs w:val="24"/>
        </w:rPr>
        <w:t>Desarrollo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en</w:t>
      </w:r>
      <w:proofErr w:type="spellEnd"/>
      <w:r>
        <w:rPr>
          <w:rFonts w:ascii="Times New Roman" w:eastAsia="Times New Roman" w:hAnsi="Times New Roman" w:cs="Times New Roman"/>
          <w:color w:val="000000"/>
          <w:sz w:val="24"/>
          <w:szCs w:val="24"/>
        </w:rPr>
        <w:t xml:space="preserve"> América Latina).</w:t>
      </w:r>
    </w:p>
    <w:p w14:paraId="000000F3"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WEBER, Max. A política como vocação. In: GERTH, H. H. (Org.) </w:t>
      </w:r>
      <w:r>
        <w:rPr>
          <w:rFonts w:ascii="Times New Roman" w:eastAsia="Times New Roman" w:hAnsi="Times New Roman" w:cs="Times New Roman"/>
          <w:i/>
          <w:iCs/>
          <w:color w:val="000000"/>
          <w:sz w:val="24"/>
          <w:szCs w:val="24"/>
        </w:rPr>
        <w:t>Ensaios de Sociologia.</w:t>
      </w:r>
      <w:r>
        <w:rPr>
          <w:rFonts w:ascii="Times New Roman" w:eastAsia="Times New Roman" w:hAnsi="Times New Roman" w:cs="Times New Roman"/>
          <w:color w:val="000000"/>
          <w:sz w:val="24"/>
          <w:szCs w:val="24"/>
        </w:rPr>
        <w:t xml:space="preserve"> Rio de Janeiro: Ed. Guanabara, 1982a, p. 97-153. </w:t>
      </w:r>
    </w:p>
    <w:p w14:paraId="000000F4"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WEBER, Max. Burocracia. In: GERTH, H. H. (Org.) </w:t>
      </w:r>
      <w:r>
        <w:rPr>
          <w:rFonts w:ascii="Times New Roman" w:eastAsia="Times New Roman" w:hAnsi="Times New Roman" w:cs="Times New Roman"/>
          <w:i/>
          <w:iCs/>
          <w:color w:val="000000"/>
          <w:sz w:val="24"/>
          <w:szCs w:val="24"/>
        </w:rPr>
        <w:t>Ensaios de Sociologia.</w:t>
      </w:r>
      <w:r>
        <w:rPr>
          <w:rFonts w:ascii="Times New Roman" w:eastAsia="Times New Roman" w:hAnsi="Times New Roman" w:cs="Times New Roman"/>
          <w:color w:val="000000"/>
          <w:sz w:val="24"/>
          <w:szCs w:val="24"/>
        </w:rPr>
        <w:t xml:space="preserve"> Rio de Janeiro: Ed. Guanabara, 1982b, p. 229-282. </w:t>
      </w:r>
    </w:p>
    <w:p w14:paraId="000000F5" w14:textId="77777777" w:rsidR="00DE0B38" w:rsidRDefault="00000000">
      <w:pPr>
        <w:spacing w:after="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WEBER, Max. </w:t>
      </w:r>
      <w:r>
        <w:rPr>
          <w:rFonts w:ascii="Times New Roman" w:eastAsia="Times New Roman" w:hAnsi="Times New Roman" w:cs="Times New Roman"/>
          <w:i/>
          <w:iCs/>
          <w:color w:val="000000"/>
          <w:sz w:val="24"/>
          <w:szCs w:val="24"/>
        </w:rPr>
        <w:t>Parlamentarismo e governo numa Alemanha reconstruída</w:t>
      </w:r>
      <w:r>
        <w:rPr>
          <w:rFonts w:ascii="Times New Roman" w:eastAsia="Times New Roman" w:hAnsi="Times New Roman" w:cs="Times New Roman"/>
          <w:color w:val="000000"/>
          <w:sz w:val="24"/>
          <w:szCs w:val="24"/>
        </w:rPr>
        <w:t>. In: LASSMAN, P. (Ed.). Escritos Políticos Weber. São Paulo: Martins Fontes, 2014, p. 173-249. </w:t>
      </w:r>
    </w:p>
    <w:p w14:paraId="000000F6" w14:textId="77777777" w:rsidR="00DE0B38" w:rsidRDefault="0000000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WEISS, Linda. </w:t>
      </w:r>
      <w:r>
        <w:rPr>
          <w:rFonts w:ascii="Times New Roman" w:eastAsia="Times New Roman" w:hAnsi="Times New Roman" w:cs="Times New Roman"/>
          <w:i/>
          <w:iCs/>
          <w:sz w:val="24"/>
          <w:szCs w:val="24"/>
        </w:rPr>
        <w:t xml:space="preserve">The </w:t>
      </w:r>
      <w:proofErr w:type="spellStart"/>
      <w:r>
        <w:rPr>
          <w:rFonts w:ascii="Times New Roman" w:eastAsia="Times New Roman" w:hAnsi="Times New Roman" w:cs="Times New Roman"/>
          <w:i/>
          <w:iCs/>
          <w:sz w:val="24"/>
          <w:szCs w:val="24"/>
        </w:rPr>
        <w:t>myth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powerless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state</w:t>
      </w:r>
      <w:proofErr w:type="spellEnd"/>
      <w:r>
        <w:rPr>
          <w:rFonts w:ascii="Times New Roman" w:eastAsia="Times New Roman" w:hAnsi="Times New Roman" w:cs="Times New Roman"/>
          <w:sz w:val="24"/>
          <w:szCs w:val="24"/>
        </w:rPr>
        <w:t xml:space="preserve">. New York: Cornell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 1998.</w:t>
      </w:r>
    </w:p>
    <w:sectPr w:rsidR="00DE0B38">
      <w:pgSz w:w="11906" w:h="16838"/>
      <w:pgMar w:top="1418" w:right="1701" w:bottom="1418"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3B2FBFB-D0DB-4E9B-B73A-B4A374757228}"/>
    <w:embedBold r:id="rId2" w:fontKey="{84414D2A-083D-4F27-A115-0F75913A4840}"/>
  </w:font>
  <w:font w:name="AGaramondPro-Regula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BE879C05-19C8-4B09-A93E-7DF7BD9E803C}"/>
  </w:font>
  <w:font w:name="Calibri Light">
    <w:panose1 w:val="020F0302020204030204"/>
    <w:charset w:val="00"/>
    <w:family w:val="swiss"/>
    <w:pitch w:val="variable"/>
    <w:sig w:usb0="E4002EFF" w:usb1="C000247B" w:usb2="00000009" w:usb3="00000000" w:csb0="000001FF" w:csb1="00000000"/>
    <w:embedRegular r:id="rId4" w:fontKey="{58D3545D-43D0-4900-AAF4-8C72AEB590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907"/>
    <w:multiLevelType w:val="multilevel"/>
    <w:tmpl w:val="2966ADE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1A14D1"/>
    <w:multiLevelType w:val="multilevel"/>
    <w:tmpl w:val="A2B8DDC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ED3300"/>
    <w:multiLevelType w:val="multilevel"/>
    <w:tmpl w:val="930A51DC"/>
    <w:lvl w:ilvl="0">
      <w:start w:val="1"/>
      <w:numFmt w:val="lowerRoman"/>
      <w:lvlText w:val="%1."/>
      <w:lvlJc w:val="left"/>
      <w:pPr>
        <w:ind w:left="1429" w:hanging="72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47635659"/>
    <w:multiLevelType w:val="multilevel"/>
    <w:tmpl w:val="9A764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DD2506"/>
    <w:multiLevelType w:val="hybridMultilevel"/>
    <w:tmpl w:val="29C6D3F4"/>
    <w:lvl w:ilvl="0" w:tplc="6D94380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87580785">
    <w:abstractNumId w:val="3"/>
  </w:num>
  <w:num w:numId="2" w16cid:durableId="1841701600">
    <w:abstractNumId w:val="0"/>
  </w:num>
  <w:num w:numId="3" w16cid:durableId="746390833">
    <w:abstractNumId w:val="1"/>
  </w:num>
  <w:num w:numId="4" w16cid:durableId="2028216332">
    <w:abstractNumId w:val="2"/>
  </w:num>
  <w:num w:numId="5" w16cid:durableId="898905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B38"/>
    <w:rsid w:val="00080895"/>
    <w:rsid w:val="001007DF"/>
    <w:rsid w:val="00566676"/>
    <w:rsid w:val="005C0E5A"/>
    <w:rsid w:val="00831DA2"/>
    <w:rsid w:val="00882794"/>
    <w:rsid w:val="00DA1CD0"/>
    <w:rsid w:val="00DE0B38"/>
    <w:rsid w:val="00E964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CE38"/>
  <w15:docId w15:val="{4050503C-503B-49C0-8E58-B7D2C324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argrafodaLista">
    <w:name w:val="List Paragraph"/>
    <w:basedOn w:val="Normal"/>
    <w:uiPriority w:val="34"/>
    <w:qFormat/>
    <w:rsid w:val="00036701"/>
    <w:pPr>
      <w:ind w:left="720"/>
      <w:contextualSpacing/>
    </w:pPr>
  </w:style>
  <w:style w:type="paragraph" w:styleId="NormalWeb">
    <w:name w:val="Normal (Web)"/>
    <w:basedOn w:val="Normal"/>
    <w:uiPriority w:val="99"/>
    <w:semiHidden/>
    <w:unhideWhenUsed/>
    <w:rsid w:val="00762A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
    <w:name w:val="ref"/>
    <w:basedOn w:val="Fontepargpadro"/>
    <w:rsid w:val="00762AF5"/>
  </w:style>
  <w:style w:type="character" w:customStyle="1" w:styleId="xref">
    <w:name w:val="xref"/>
    <w:basedOn w:val="Fontepargpadro"/>
    <w:rsid w:val="00762AF5"/>
  </w:style>
  <w:style w:type="character" w:styleId="Hyperlink">
    <w:name w:val="Hyperlink"/>
    <w:basedOn w:val="Fontepargpadro"/>
    <w:uiPriority w:val="99"/>
    <w:unhideWhenUsed/>
    <w:rsid w:val="00762AF5"/>
    <w:rPr>
      <w:color w:val="0000FF"/>
      <w:u w:val="single"/>
    </w:rPr>
  </w:style>
  <w:style w:type="character" w:customStyle="1" w:styleId="fontstyle01">
    <w:name w:val="fontstyle01"/>
    <w:basedOn w:val="Fontepargpadro"/>
    <w:rsid w:val="00340A34"/>
    <w:rPr>
      <w:rFonts w:ascii="AGaramondPro-Regular" w:hAnsi="AGaramondPro-Regular" w:hint="default"/>
      <w:b w:val="0"/>
      <w:bCs w:val="0"/>
      <w:i w:val="0"/>
      <w:iCs w:val="0"/>
      <w:color w:val="242021"/>
      <w:sz w:val="22"/>
      <w:szCs w:val="22"/>
    </w:rPr>
  </w:style>
  <w:style w:type="character" w:styleId="MenoPendente">
    <w:name w:val="Unresolved Mention"/>
    <w:basedOn w:val="Fontepargpadro"/>
    <w:uiPriority w:val="99"/>
    <w:semiHidden/>
    <w:unhideWhenUsed/>
    <w:rsid w:val="00331CDB"/>
    <w:rPr>
      <w:color w:val="605E5C"/>
      <w:shd w:val="clear" w:color="auto" w:fill="E1DFDD"/>
    </w:rPr>
  </w:style>
  <w:style w:type="character" w:styleId="Refdecomentrio">
    <w:name w:val="annotation reference"/>
    <w:basedOn w:val="Fontepargpadro"/>
    <w:uiPriority w:val="99"/>
    <w:semiHidden/>
    <w:unhideWhenUsed/>
    <w:rsid w:val="00FE2D64"/>
    <w:rPr>
      <w:sz w:val="16"/>
      <w:szCs w:val="16"/>
    </w:rPr>
  </w:style>
  <w:style w:type="paragraph" w:styleId="Textodecomentrio">
    <w:name w:val="annotation text"/>
    <w:basedOn w:val="Normal"/>
    <w:link w:val="TextodecomentrioChar"/>
    <w:uiPriority w:val="99"/>
    <w:semiHidden/>
    <w:unhideWhenUsed/>
    <w:rsid w:val="00FE2D6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E2D64"/>
    <w:rPr>
      <w:sz w:val="20"/>
      <w:szCs w:val="20"/>
    </w:rPr>
  </w:style>
  <w:style w:type="paragraph" w:styleId="Assuntodocomentrio">
    <w:name w:val="annotation subject"/>
    <w:basedOn w:val="Textodecomentrio"/>
    <w:next w:val="Textodecomentrio"/>
    <w:link w:val="AssuntodocomentrioChar"/>
    <w:uiPriority w:val="99"/>
    <w:semiHidden/>
    <w:unhideWhenUsed/>
    <w:rsid w:val="00FE2D64"/>
    <w:rPr>
      <w:b/>
      <w:bCs/>
    </w:rPr>
  </w:style>
  <w:style w:type="character" w:customStyle="1" w:styleId="AssuntodocomentrioChar">
    <w:name w:val="Assunto do comentário Char"/>
    <w:basedOn w:val="TextodecomentrioChar"/>
    <w:link w:val="Assuntodocomentrio"/>
    <w:uiPriority w:val="99"/>
    <w:semiHidden/>
    <w:rsid w:val="00FE2D64"/>
    <w:rPr>
      <w:b/>
      <w:bCs/>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Tabelacomgrade1">
    <w:name w:val="Tabela com grade1"/>
    <w:basedOn w:val="Tabelanormal"/>
    <w:next w:val="Tabelacomgrade"/>
    <w:uiPriority w:val="39"/>
    <w:rsid w:val="005C0E5A"/>
    <w:pPr>
      <w:spacing w:after="0" w:line="240" w:lineRule="auto"/>
    </w:pPr>
    <w:rPr>
      <w:rFonts w:cs="Times New Roman"/>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5C0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tFI6gKl719kIqjnkdivYIFIg1g==">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21</Pages>
  <Words>7023</Words>
  <Characters>37926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c:creator>
  <cp:lastModifiedBy>Geralda Luiza de Miranda</cp:lastModifiedBy>
  <cp:revision>3</cp:revision>
  <dcterms:created xsi:type="dcterms:W3CDTF">2026-03-16T15:00:00Z</dcterms:created>
  <dcterms:modified xsi:type="dcterms:W3CDTF">2026-04-10T10:52:00Z</dcterms:modified>
</cp:coreProperties>
</file>