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188A" w14:textId="77777777" w:rsidR="0028383D" w:rsidRDefault="0028383D"/>
    <w:tbl>
      <w:tblPr>
        <w:tblpPr w:leftFromText="141" w:rightFromText="141" w:vertAnchor="page" w:horzAnchor="margin" w:tblpY="164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5953"/>
      </w:tblGrid>
      <w:tr w:rsidR="00F915EA" w14:paraId="64668AD7" w14:textId="77777777" w:rsidTr="00CD3F43">
        <w:trPr>
          <w:trHeight w:val="501"/>
        </w:trPr>
        <w:tc>
          <w:tcPr>
            <w:tcW w:w="9067" w:type="dxa"/>
            <w:gridSpan w:val="3"/>
            <w:shd w:val="clear" w:color="auto" w:fill="FFFFFF" w:themeFill="background1"/>
            <w:vAlign w:val="center"/>
          </w:tcPr>
          <w:p w14:paraId="705E155D" w14:textId="2CFD8934" w:rsidR="00F915EA" w:rsidRPr="00F915EA" w:rsidRDefault="00F915EA" w:rsidP="00F915E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F915EA">
              <w:rPr>
                <w:rFonts w:ascii="Arial" w:hAnsi="Arial" w:cs="Arial"/>
                <w:b/>
                <w:bCs/>
                <w:sz w:val="22"/>
                <w:szCs w:val="22"/>
              </w:rPr>
              <w:t>Índice de Provimento Técnico-Infraestrutural Regional (</w:t>
            </w:r>
            <w:proofErr w:type="spellStart"/>
            <w:r w:rsidRPr="00F915EA">
              <w:rPr>
                <w:rFonts w:ascii="Arial" w:hAnsi="Arial" w:cs="Arial"/>
                <w:b/>
                <w:bCs/>
                <w:sz w:val="22"/>
                <w:szCs w:val="22"/>
              </w:rPr>
              <w:t>iPTIR</w:t>
            </w:r>
            <w:proofErr w:type="spellEnd"/>
            <w:r w:rsidRPr="00F915EA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</w:tr>
      <w:tr w:rsidR="00F915EA" w14:paraId="02874DB2" w14:textId="77777777" w:rsidTr="00F915EA">
        <w:trPr>
          <w:trHeight w:val="501"/>
        </w:trPr>
        <w:tc>
          <w:tcPr>
            <w:tcW w:w="1413" w:type="dxa"/>
            <w:shd w:val="clear" w:color="auto" w:fill="D9D9D9"/>
            <w:vAlign w:val="center"/>
          </w:tcPr>
          <w:p w14:paraId="77B6A4BD" w14:textId="77777777" w:rsidR="00F915EA" w:rsidRDefault="00F915EA" w:rsidP="00F915E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Política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4DAD362" w14:textId="77777777" w:rsidR="00F915EA" w:rsidRDefault="00F915EA" w:rsidP="00F915E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Variável</w:t>
            </w:r>
          </w:p>
        </w:tc>
        <w:tc>
          <w:tcPr>
            <w:tcW w:w="5953" w:type="dxa"/>
            <w:shd w:val="clear" w:color="auto" w:fill="D9D9D9"/>
            <w:vAlign w:val="center"/>
          </w:tcPr>
          <w:p w14:paraId="49EC1FA8" w14:textId="77777777" w:rsidR="00F915EA" w:rsidRDefault="00F915EA" w:rsidP="00F915E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Indicador</w:t>
            </w:r>
          </w:p>
        </w:tc>
      </w:tr>
      <w:tr w:rsidR="00F915EA" w14:paraId="085DB6E0" w14:textId="77777777" w:rsidTr="00F915EA">
        <w:tc>
          <w:tcPr>
            <w:tcW w:w="1413" w:type="dxa"/>
            <w:vMerge w:val="restart"/>
            <w:vAlign w:val="center"/>
          </w:tcPr>
          <w:p w14:paraId="1BBC5B17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Saúde</w:t>
            </w:r>
          </w:p>
        </w:tc>
        <w:tc>
          <w:tcPr>
            <w:tcW w:w="1701" w:type="dxa"/>
            <w:vAlign w:val="center"/>
          </w:tcPr>
          <w:p w14:paraId="23FF4864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Tx_UBS</w:t>
            </w:r>
            <w:proofErr w:type="spellEnd"/>
          </w:p>
        </w:tc>
        <w:tc>
          <w:tcPr>
            <w:tcW w:w="5953" w:type="dxa"/>
            <w:vAlign w:val="center"/>
          </w:tcPr>
          <w:p w14:paraId="1388F64D" w14:textId="77777777" w:rsidR="00F915EA" w:rsidRDefault="00F915EA" w:rsidP="00F915EA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Coeficiente das Unidades Básicas de Saúde (UBS) parametrizado por escala populacional regional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1</w:t>
            </w:r>
          </w:p>
        </w:tc>
      </w:tr>
      <w:tr w:rsidR="00F915EA" w14:paraId="081F65A4" w14:textId="77777777" w:rsidTr="00F915EA">
        <w:tc>
          <w:tcPr>
            <w:tcW w:w="1413" w:type="dxa"/>
            <w:vMerge/>
            <w:vAlign w:val="center"/>
          </w:tcPr>
          <w:p w14:paraId="0E3D6D1F" w14:textId="77777777" w:rsidR="00F915EA" w:rsidRDefault="00F915EA" w:rsidP="00F91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  <w:vertAlign w:val="superscript"/>
              </w:rPr>
            </w:pPr>
          </w:p>
        </w:tc>
        <w:tc>
          <w:tcPr>
            <w:tcW w:w="1701" w:type="dxa"/>
            <w:vAlign w:val="center"/>
          </w:tcPr>
          <w:p w14:paraId="658FE526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Tx_ESF</w:t>
            </w:r>
            <w:proofErr w:type="spellEnd"/>
          </w:p>
        </w:tc>
        <w:tc>
          <w:tcPr>
            <w:tcW w:w="5953" w:type="dxa"/>
            <w:vAlign w:val="center"/>
          </w:tcPr>
          <w:p w14:paraId="5C56C70F" w14:textId="77777777" w:rsidR="00F915EA" w:rsidRDefault="00F915EA" w:rsidP="00F915EA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  <w:vertAlign w:val="superscript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Coeficiente da força de trabalho das equipes de Saúde da Família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eSF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 parametrizado por escala populacional regional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2</w:t>
            </w:r>
          </w:p>
        </w:tc>
      </w:tr>
      <w:tr w:rsidR="00F915EA" w14:paraId="78DE19C0" w14:textId="77777777" w:rsidTr="00F915EA">
        <w:tc>
          <w:tcPr>
            <w:tcW w:w="1413" w:type="dxa"/>
            <w:vMerge/>
            <w:vAlign w:val="center"/>
          </w:tcPr>
          <w:p w14:paraId="378AFA3A" w14:textId="77777777" w:rsidR="00F915EA" w:rsidRDefault="00F915EA" w:rsidP="00F91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9AE5F01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Tx_NASF</w:t>
            </w:r>
            <w:proofErr w:type="spellEnd"/>
          </w:p>
        </w:tc>
        <w:tc>
          <w:tcPr>
            <w:tcW w:w="5953" w:type="dxa"/>
            <w:vAlign w:val="center"/>
          </w:tcPr>
          <w:p w14:paraId="617FA4B2" w14:textId="77777777" w:rsidR="00F915EA" w:rsidRDefault="00F915EA" w:rsidP="00F915EA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Coeficiente da força de trabalho do Núcleo Ampliado de Saúde da Família e Atenção Básica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Nasf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-AB) parametrizado por escala populacional regional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2</w:t>
            </w:r>
          </w:p>
        </w:tc>
      </w:tr>
      <w:tr w:rsidR="00F915EA" w14:paraId="10AC4F33" w14:textId="77777777" w:rsidTr="00F915EA">
        <w:tc>
          <w:tcPr>
            <w:tcW w:w="1413" w:type="dxa"/>
            <w:vMerge w:val="restart"/>
            <w:vAlign w:val="center"/>
          </w:tcPr>
          <w:p w14:paraId="7B8ED9D3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Educação</w:t>
            </w:r>
          </w:p>
        </w:tc>
        <w:tc>
          <w:tcPr>
            <w:tcW w:w="1701" w:type="dxa"/>
            <w:vAlign w:val="center"/>
          </w:tcPr>
          <w:p w14:paraId="32477641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Tx_CRECHE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3" w:type="dxa"/>
            <w:vAlign w:val="center"/>
          </w:tcPr>
          <w:p w14:paraId="7A90662A" w14:textId="77777777" w:rsidR="00F915EA" w:rsidRDefault="00F915EA" w:rsidP="00F915EA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Coeficiente das creches municipais conveniadas com a gestão municipal parametrizado por escala populacional regional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1</w:t>
            </w:r>
          </w:p>
        </w:tc>
      </w:tr>
      <w:tr w:rsidR="00F915EA" w14:paraId="094D30E4" w14:textId="77777777" w:rsidTr="00F915EA">
        <w:tc>
          <w:tcPr>
            <w:tcW w:w="1413" w:type="dxa"/>
            <w:vMerge/>
            <w:vAlign w:val="center"/>
          </w:tcPr>
          <w:p w14:paraId="3D670768" w14:textId="77777777" w:rsidR="00F915EA" w:rsidRDefault="00F915EA" w:rsidP="00F91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493FD3E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Tx_EMEI</w:t>
            </w:r>
            <w:proofErr w:type="spellEnd"/>
          </w:p>
        </w:tc>
        <w:tc>
          <w:tcPr>
            <w:tcW w:w="5953" w:type="dxa"/>
            <w:vAlign w:val="center"/>
          </w:tcPr>
          <w:p w14:paraId="2C6712E9" w14:textId="77777777" w:rsidR="00F915EA" w:rsidRDefault="00F915EA" w:rsidP="00F915EA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Coeficiente das Escolas Municipais de Ensino Infantil (EMEI) parametrizado por escala populacional regional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1</w:t>
            </w:r>
          </w:p>
        </w:tc>
      </w:tr>
      <w:tr w:rsidR="00F915EA" w14:paraId="465EB6EC" w14:textId="77777777" w:rsidTr="00F915EA">
        <w:tc>
          <w:tcPr>
            <w:tcW w:w="1413" w:type="dxa"/>
            <w:vMerge/>
            <w:vAlign w:val="center"/>
          </w:tcPr>
          <w:p w14:paraId="71594FCD" w14:textId="77777777" w:rsidR="00F915EA" w:rsidRDefault="00F915EA" w:rsidP="00F91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A57556D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Tx_EMEFJA</w:t>
            </w:r>
            <w:proofErr w:type="spellEnd"/>
          </w:p>
        </w:tc>
        <w:tc>
          <w:tcPr>
            <w:tcW w:w="5953" w:type="dxa"/>
            <w:vAlign w:val="center"/>
          </w:tcPr>
          <w:p w14:paraId="5374E414" w14:textId="77777777" w:rsidR="00F915EA" w:rsidRDefault="00F915EA" w:rsidP="00F915EA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Coeficiente das Escolas Municipais de Ensino Fundamental e de </w:t>
            </w:r>
            <w:r w:rsidRPr="0028383D">
              <w:rPr>
                <w:rFonts w:ascii="Arial" w:eastAsia="Arial" w:hAnsi="Arial" w:cs="Arial"/>
                <w:sz w:val="22"/>
                <w:szCs w:val="22"/>
              </w:rPr>
              <w:t xml:space="preserve">Educação de Jovens e Adultos </w:t>
            </w:r>
            <w:r>
              <w:rPr>
                <w:rFonts w:ascii="Arial" w:eastAsia="Arial" w:hAnsi="Arial" w:cs="Arial"/>
                <w:sz w:val="22"/>
                <w:szCs w:val="22"/>
              </w:rPr>
              <w:t>(EMEFJA) e Jovem Adulto parametrizado por escala populacional regional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1</w:t>
            </w:r>
          </w:p>
        </w:tc>
      </w:tr>
      <w:tr w:rsidR="00F915EA" w14:paraId="4873B414" w14:textId="77777777" w:rsidTr="00F915EA">
        <w:tc>
          <w:tcPr>
            <w:tcW w:w="1413" w:type="dxa"/>
            <w:vMerge/>
            <w:vAlign w:val="center"/>
          </w:tcPr>
          <w:p w14:paraId="3A9C458A" w14:textId="77777777" w:rsidR="00F915EA" w:rsidRDefault="00F915EA" w:rsidP="00F91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82495C1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Tx_DEIFJA</w:t>
            </w:r>
            <w:proofErr w:type="spellEnd"/>
          </w:p>
        </w:tc>
        <w:tc>
          <w:tcPr>
            <w:tcW w:w="5953" w:type="dxa"/>
            <w:vAlign w:val="center"/>
          </w:tcPr>
          <w:p w14:paraId="4E91BFB0" w14:textId="77777777" w:rsidR="00F915EA" w:rsidRDefault="00F915EA" w:rsidP="00F915EA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Coeficiente da força de trabalho dos </w:t>
            </w:r>
            <w:r w:rsidRPr="0028383D">
              <w:rPr>
                <w:rFonts w:ascii="Arial" w:eastAsia="Arial" w:hAnsi="Arial" w:cs="Arial"/>
                <w:sz w:val="22"/>
                <w:szCs w:val="22"/>
                <w:highlight w:val="magenta"/>
              </w:rPr>
              <w:t>docentes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da educação infantil, fundamental e jovem e </w:t>
            </w:r>
            <w:r w:rsidRPr="0028383D">
              <w:rPr>
                <w:rFonts w:ascii="Arial" w:eastAsia="Arial" w:hAnsi="Arial" w:cs="Arial"/>
                <w:sz w:val="22"/>
                <w:szCs w:val="22"/>
              </w:rPr>
              <w:t xml:space="preserve">de </w:t>
            </w:r>
            <w:r>
              <w:rPr>
                <w:rFonts w:ascii="Arial" w:eastAsia="Arial" w:hAnsi="Arial" w:cs="Arial"/>
                <w:sz w:val="22"/>
                <w:szCs w:val="22"/>
              </w:rPr>
              <w:t>J</w:t>
            </w:r>
            <w:r w:rsidRPr="0028383D">
              <w:rPr>
                <w:rFonts w:ascii="Arial" w:eastAsia="Arial" w:hAnsi="Arial" w:cs="Arial"/>
                <w:sz w:val="22"/>
                <w:szCs w:val="22"/>
              </w:rPr>
              <w:t xml:space="preserve">ovens e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28383D">
              <w:rPr>
                <w:rFonts w:ascii="Arial" w:eastAsia="Arial" w:hAnsi="Arial" w:cs="Arial"/>
                <w:sz w:val="22"/>
                <w:szCs w:val="22"/>
              </w:rPr>
              <w:t>dultos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parametrizado por escala da população em idade escolar regional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3</w:t>
            </w:r>
          </w:p>
        </w:tc>
      </w:tr>
      <w:tr w:rsidR="00F915EA" w14:paraId="7C9101EB" w14:textId="77777777" w:rsidTr="00F915EA">
        <w:tc>
          <w:tcPr>
            <w:tcW w:w="1413" w:type="dxa"/>
            <w:vMerge/>
            <w:vAlign w:val="center"/>
          </w:tcPr>
          <w:p w14:paraId="19D047BF" w14:textId="77777777" w:rsidR="00F915EA" w:rsidRDefault="00F915EA" w:rsidP="00F91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65D341D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Tx_PEIFJA</w:t>
            </w:r>
            <w:proofErr w:type="spellEnd"/>
          </w:p>
        </w:tc>
        <w:tc>
          <w:tcPr>
            <w:tcW w:w="5953" w:type="dxa"/>
            <w:vAlign w:val="center"/>
          </w:tcPr>
          <w:p w14:paraId="20A5328D" w14:textId="77777777" w:rsidR="00F915EA" w:rsidRDefault="00F915EA" w:rsidP="00F915EA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8383D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Coeficiente da força de trabalho dos profissionais das áreas de gestão e apoio pedagógico que atuam na educação infantil e fundamental e jovem e </w:t>
            </w:r>
            <w:proofErr w:type="spellStart"/>
            <w:r w:rsidRPr="0028383D">
              <w:rPr>
                <w:rFonts w:ascii="Arial" w:eastAsia="Arial" w:hAnsi="Arial" w:cs="Arial"/>
                <w:sz w:val="22"/>
                <w:szCs w:val="22"/>
                <w:highlight w:val="yellow"/>
              </w:rPr>
              <w:t>adulto</w:t>
            </w:r>
            <w:proofErr w:type="spellEnd"/>
            <w:r w:rsidRPr="0028383D"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 parametrizado por escala da população em idade escolar regional</w:t>
            </w:r>
          </w:p>
        </w:tc>
      </w:tr>
      <w:tr w:rsidR="00F915EA" w14:paraId="2C58DA98" w14:textId="77777777" w:rsidTr="00F915EA">
        <w:tc>
          <w:tcPr>
            <w:tcW w:w="1413" w:type="dxa"/>
            <w:vMerge w:val="restart"/>
            <w:vAlign w:val="center"/>
          </w:tcPr>
          <w:p w14:paraId="62038523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Assistência Social</w:t>
            </w:r>
          </w:p>
        </w:tc>
        <w:tc>
          <w:tcPr>
            <w:tcW w:w="1701" w:type="dxa"/>
            <w:vAlign w:val="center"/>
          </w:tcPr>
          <w:p w14:paraId="3C1777CA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Tx_CRAS</w:t>
            </w:r>
            <w:proofErr w:type="spellEnd"/>
          </w:p>
        </w:tc>
        <w:tc>
          <w:tcPr>
            <w:tcW w:w="5953" w:type="dxa"/>
            <w:vAlign w:val="center"/>
          </w:tcPr>
          <w:p w14:paraId="6B5B65AF" w14:textId="77777777" w:rsidR="00F915EA" w:rsidRDefault="00F915EA" w:rsidP="00F915EA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Coeficiente dos Centros de Referência da Assistência Social (CRAS) parametrizado por escala populacional regional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1</w:t>
            </w:r>
          </w:p>
        </w:tc>
      </w:tr>
      <w:tr w:rsidR="00F915EA" w14:paraId="6B58A4A9" w14:textId="77777777" w:rsidTr="00F915EA">
        <w:tc>
          <w:tcPr>
            <w:tcW w:w="1413" w:type="dxa"/>
            <w:vMerge/>
            <w:vAlign w:val="center"/>
          </w:tcPr>
          <w:p w14:paraId="67C6C1F9" w14:textId="77777777" w:rsidR="00F915EA" w:rsidRDefault="00F915EA" w:rsidP="00F91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F0C559B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Tx_CREAS</w:t>
            </w:r>
            <w:proofErr w:type="spellEnd"/>
          </w:p>
        </w:tc>
        <w:tc>
          <w:tcPr>
            <w:tcW w:w="5953" w:type="dxa"/>
            <w:vAlign w:val="center"/>
          </w:tcPr>
          <w:p w14:paraId="273D0795" w14:textId="77777777" w:rsidR="00F915EA" w:rsidRDefault="00F915EA" w:rsidP="00F915EA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Coeficiente dos Centros de Referência Especializado da Assistência Social (CREAS) parametrizado por escala populacional regional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1</w:t>
            </w:r>
          </w:p>
        </w:tc>
      </w:tr>
      <w:tr w:rsidR="00F915EA" w14:paraId="3B31860F" w14:textId="77777777" w:rsidTr="00F915EA">
        <w:tc>
          <w:tcPr>
            <w:tcW w:w="1413" w:type="dxa"/>
            <w:vMerge/>
            <w:vAlign w:val="center"/>
          </w:tcPr>
          <w:p w14:paraId="42B1D6D0" w14:textId="77777777" w:rsidR="00F915EA" w:rsidRDefault="00F915EA" w:rsidP="00F91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B8AC74C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Tx_CPSC</w:t>
            </w:r>
            <w:proofErr w:type="spellEnd"/>
          </w:p>
        </w:tc>
        <w:tc>
          <w:tcPr>
            <w:tcW w:w="5953" w:type="dxa"/>
            <w:vAlign w:val="center"/>
          </w:tcPr>
          <w:p w14:paraId="560C915D" w14:textId="77777777" w:rsidR="00F915EA" w:rsidRDefault="00F915EA" w:rsidP="00F915EA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Coeficiente das Coordenações de Proteção Social e Cidadania (CPSC) parametrizado por escala populacional regional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1</w:t>
            </w:r>
          </w:p>
        </w:tc>
      </w:tr>
      <w:tr w:rsidR="00F915EA" w14:paraId="53E0B535" w14:textId="77777777" w:rsidTr="00F915EA">
        <w:tc>
          <w:tcPr>
            <w:tcW w:w="1413" w:type="dxa"/>
            <w:vMerge/>
            <w:vAlign w:val="center"/>
          </w:tcPr>
          <w:p w14:paraId="75F0CF27" w14:textId="77777777" w:rsidR="00F915EA" w:rsidRDefault="00F915EA" w:rsidP="00F91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24805FA" w14:textId="77777777" w:rsidR="00F915EA" w:rsidRDefault="00F915EA" w:rsidP="00F915E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Tx_TrabSUAS</w:t>
            </w:r>
            <w:proofErr w:type="spellEnd"/>
          </w:p>
        </w:tc>
        <w:tc>
          <w:tcPr>
            <w:tcW w:w="5953" w:type="dxa"/>
            <w:vAlign w:val="center"/>
          </w:tcPr>
          <w:p w14:paraId="101A1693" w14:textId="77777777" w:rsidR="00F915EA" w:rsidRDefault="00F915EA" w:rsidP="00F915E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Coeficiente da força de trabalho dos trabalhadores das unidades socioassistenciais territoriais CRAS, CREAS e CPSC, parametrizado por escala populacional regional</w:t>
            </w: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4</w:t>
            </w:r>
          </w:p>
        </w:tc>
      </w:tr>
    </w:tbl>
    <w:p w14:paraId="211186F0" w14:textId="38726494" w:rsidR="0028383D" w:rsidRDefault="0028383D" w:rsidP="0028383D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28383D">
        <w:rPr>
          <w:rFonts w:ascii="Arial" w:eastAsia="Arial" w:hAnsi="Arial" w:cs="Arial"/>
          <w:sz w:val="22"/>
          <w:szCs w:val="22"/>
          <w:highlight w:val="yellow"/>
        </w:rPr>
        <w:t>categorias funcionais registradas pelo Censo Escolar do Instituto Nacional de Estudos e Pesquisas Educacionais Anísio Teixeira, que são: v</w:t>
      </w:r>
      <w:r w:rsidRPr="0028383D">
        <w:rPr>
          <w:rFonts w:ascii="Arial" w:eastAsia="Arial" w:hAnsi="Arial" w:cs="Arial"/>
          <w:color w:val="000000"/>
          <w:sz w:val="22"/>
          <w:szCs w:val="22"/>
          <w:highlight w:val="yellow"/>
        </w:rPr>
        <w:t>ice-diretor(a) ou diretor(a) adjunto(a); coordenador(a) de turno/disciplina; secretário(a) escolar; profissionais de apoio e supervisão pedagógica; bibliotecário(a), auxiliar de biblioteca ou monitor(a) da sala de leitura; técnicos(as), monitores(as), supervisores(as) ou auxiliares de laboratório(s); psicólogo(a) escolar; orientador(a) comunitário(a) ou assistente social.</w:t>
      </w:r>
    </w:p>
    <w:p w14:paraId="7D05A365" w14:textId="77777777" w:rsidR="00F915EA" w:rsidRDefault="00F915EA" w:rsidP="0028383D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B66DAFA" w14:textId="3B3C2B8D" w:rsidR="00F915EA" w:rsidRDefault="00F915EA" w:rsidP="00F915EA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Índice de Demanda Regional Potencial Ajustada (IPDRA)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96"/>
        <w:gridCol w:w="2149"/>
        <w:gridCol w:w="4949"/>
      </w:tblGrid>
      <w:tr w:rsidR="00F915EA" w14:paraId="3F500F4C" w14:textId="77777777" w:rsidTr="00EA4877">
        <w:tc>
          <w:tcPr>
            <w:tcW w:w="1410" w:type="dxa"/>
            <w:shd w:val="clear" w:color="auto" w:fill="D9D9D9" w:themeFill="background1" w:themeFillShade="D9"/>
            <w:vAlign w:val="center"/>
          </w:tcPr>
          <w:p w14:paraId="13EB87FB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b/>
                <w:bCs/>
                <w:sz w:val="22"/>
                <w:szCs w:val="22"/>
              </w:rPr>
              <w:t>Política</w:t>
            </w:r>
          </w:p>
        </w:tc>
        <w:tc>
          <w:tcPr>
            <w:tcW w:w="1895" w:type="dxa"/>
            <w:shd w:val="clear" w:color="auto" w:fill="D9D9D9" w:themeFill="background1" w:themeFillShade="D9"/>
            <w:vAlign w:val="center"/>
          </w:tcPr>
          <w:p w14:paraId="4DCC75E2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b/>
                <w:bCs/>
                <w:sz w:val="22"/>
                <w:szCs w:val="22"/>
              </w:rPr>
              <w:t>Variável</w:t>
            </w:r>
          </w:p>
        </w:tc>
        <w:tc>
          <w:tcPr>
            <w:tcW w:w="5626" w:type="dxa"/>
            <w:shd w:val="clear" w:color="auto" w:fill="D9D9D9" w:themeFill="background1" w:themeFillShade="D9"/>
            <w:vAlign w:val="center"/>
          </w:tcPr>
          <w:p w14:paraId="37D346CE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b/>
                <w:bCs/>
                <w:sz w:val="22"/>
                <w:szCs w:val="22"/>
              </w:rPr>
              <w:t>Indicador</w:t>
            </w:r>
          </w:p>
        </w:tc>
      </w:tr>
      <w:tr w:rsidR="00F915EA" w14:paraId="606FE1AE" w14:textId="77777777" w:rsidTr="00EA4877">
        <w:tc>
          <w:tcPr>
            <w:tcW w:w="1410" w:type="dxa"/>
            <w:vMerge w:val="restart"/>
            <w:vAlign w:val="center"/>
          </w:tcPr>
          <w:p w14:paraId="7D67B4DE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Saúde</w:t>
            </w:r>
          </w:p>
        </w:tc>
        <w:tc>
          <w:tcPr>
            <w:tcW w:w="1895" w:type="dxa"/>
            <w:vAlign w:val="center"/>
          </w:tcPr>
          <w:p w14:paraId="0E9295D3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Tx_densidade</w:t>
            </w:r>
            <w:proofErr w:type="spellEnd"/>
          </w:p>
        </w:tc>
        <w:tc>
          <w:tcPr>
            <w:tcW w:w="5626" w:type="dxa"/>
            <w:vAlign w:val="center"/>
          </w:tcPr>
          <w:p w14:paraId="288A65CB" w14:textId="0D2BB8D8" w:rsidR="00F915EA" w:rsidRPr="006228EC" w:rsidRDefault="00F915EA" w:rsidP="00EA48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Densidade demográfica regional</w:t>
            </w:r>
          </w:p>
        </w:tc>
      </w:tr>
      <w:tr w:rsidR="00F915EA" w14:paraId="5C684148" w14:textId="77777777" w:rsidTr="00EA4877">
        <w:tc>
          <w:tcPr>
            <w:tcW w:w="1410" w:type="dxa"/>
            <w:vMerge/>
            <w:vAlign w:val="center"/>
          </w:tcPr>
          <w:p w14:paraId="3F31AE3F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5" w:type="dxa"/>
            <w:vAlign w:val="center"/>
          </w:tcPr>
          <w:p w14:paraId="6FF67F26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Tx_criança</w:t>
            </w:r>
            <w:proofErr w:type="spellEnd"/>
          </w:p>
        </w:tc>
        <w:tc>
          <w:tcPr>
            <w:tcW w:w="5626" w:type="dxa"/>
            <w:vAlign w:val="center"/>
          </w:tcPr>
          <w:p w14:paraId="5E78D3F5" w14:textId="53340189" w:rsidR="00F915EA" w:rsidRPr="006228EC" w:rsidRDefault="00F915EA" w:rsidP="00EA48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Percentual da coorte pediátrica (0 a 9 anos) por regional</w:t>
            </w:r>
          </w:p>
        </w:tc>
      </w:tr>
      <w:tr w:rsidR="00F915EA" w14:paraId="6A0BCEAF" w14:textId="77777777" w:rsidTr="00EA4877">
        <w:tc>
          <w:tcPr>
            <w:tcW w:w="1410" w:type="dxa"/>
            <w:vMerge/>
            <w:vAlign w:val="center"/>
          </w:tcPr>
          <w:p w14:paraId="269D5AD9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5" w:type="dxa"/>
            <w:vAlign w:val="center"/>
          </w:tcPr>
          <w:p w14:paraId="7DB2FBB0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Tx_idoso</w:t>
            </w:r>
            <w:proofErr w:type="spellEnd"/>
          </w:p>
        </w:tc>
        <w:tc>
          <w:tcPr>
            <w:tcW w:w="5626" w:type="dxa"/>
            <w:vAlign w:val="center"/>
          </w:tcPr>
          <w:p w14:paraId="566E8C5E" w14:textId="096DC53A" w:rsidR="00F915EA" w:rsidRPr="006228EC" w:rsidRDefault="00F915EA" w:rsidP="00EA48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Percentual da coorte geriátrica (≥ 60 anos) por regional</w:t>
            </w:r>
          </w:p>
        </w:tc>
      </w:tr>
      <w:tr w:rsidR="00F915EA" w14:paraId="17C6EC89" w14:textId="77777777" w:rsidTr="00EA4877">
        <w:tc>
          <w:tcPr>
            <w:tcW w:w="1410" w:type="dxa"/>
            <w:vMerge/>
            <w:vAlign w:val="center"/>
          </w:tcPr>
          <w:p w14:paraId="6204F5ED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5" w:type="dxa"/>
            <w:vAlign w:val="center"/>
          </w:tcPr>
          <w:p w14:paraId="735B6394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Tx_vulnerabilidade</w:t>
            </w:r>
            <w:proofErr w:type="spellEnd"/>
          </w:p>
        </w:tc>
        <w:tc>
          <w:tcPr>
            <w:tcW w:w="5626" w:type="dxa"/>
            <w:vAlign w:val="center"/>
          </w:tcPr>
          <w:p w14:paraId="140826D8" w14:textId="682909E7" w:rsidR="00F915EA" w:rsidRPr="006228EC" w:rsidRDefault="00F915EA" w:rsidP="00EA48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Percentual de indivíduos inscritos no Cadastro Único para Programas Sociais (</w:t>
            </w: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CadÚnico</w:t>
            </w:r>
            <w:proofErr w:type="spellEnd"/>
            <w:r w:rsidRPr="006228EC">
              <w:rPr>
                <w:rFonts w:ascii="Arial" w:hAnsi="Arial" w:cs="Arial"/>
                <w:sz w:val="22"/>
                <w:szCs w:val="22"/>
              </w:rPr>
              <w:t>) por regional</w:t>
            </w:r>
          </w:p>
        </w:tc>
      </w:tr>
      <w:tr w:rsidR="00F915EA" w14:paraId="0E98D744" w14:textId="77777777" w:rsidTr="00EA4877">
        <w:tc>
          <w:tcPr>
            <w:tcW w:w="1410" w:type="dxa"/>
            <w:vMerge w:val="restart"/>
            <w:vAlign w:val="center"/>
          </w:tcPr>
          <w:p w14:paraId="456D02DC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Educação</w:t>
            </w:r>
          </w:p>
        </w:tc>
        <w:tc>
          <w:tcPr>
            <w:tcW w:w="1895" w:type="dxa"/>
            <w:vAlign w:val="center"/>
          </w:tcPr>
          <w:p w14:paraId="02138984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Tx_PopEscolar</w:t>
            </w:r>
            <w:proofErr w:type="spellEnd"/>
          </w:p>
        </w:tc>
        <w:tc>
          <w:tcPr>
            <w:tcW w:w="5626" w:type="dxa"/>
            <w:vAlign w:val="center"/>
          </w:tcPr>
          <w:p w14:paraId="428F4D64" w14:textId="0DE6BE8E" w:rsidR="00F915EA" w:rsidRPr="006228EC" w:rsidRDefault="00F915EA" w:rsidP="00EA48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Percentual da população regional em idade escolar para a educação básica (0 a 14 anos)</w:t>
            </w:r>
          </w:p>
        </w:tc>
      </w:tr>
      <w:tr w:rsidR="00F915EA" w14:paraId="49AEC7E7" w14:textId="77777777" w:rsidTr="00EA4877">
        <w:tc>
          <w:tcPr>
            <w:tcW w:w="1410" w:type="dxa"/>
            <w:vMerge/>
            <w:vAlign w:val="center"/>
          </w:tcPr>
          <w:p w14:paraId="1886FF55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5" w:type="dxa"/>
            <w:vAlign w:val="center"/>
          </w:tcPr>
          <w:p w14:paraId="0DFE1921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Tx_vulnerabilidade</w:t>
            </w:r>
            <w:proofErr w:type="spellEnd"/>
          </w:p>
        </w:tc>
        <w:tc>
          <w:tcPr>
            <w:tcW w:w="5626" w:type="dxa"/>
            <w:vAlign w:val="center"/>
          </w:tcPr>
          <w:p w14:paraId="6816B1C5" w14:textId="4F20D1DB" w:rsidR="00F915EA" w:rsidRPr="006228EC" w:rsidRDefault="00F915EA" w:rsidP="00EA48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Percentual da população regional em idade escolar para a educação básica (0 a 14 anos) inscrita no Cadastro Único para Programas Sociais (</w:t>
            </w: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CadÚnico</w:t>
            </w:r>
            <w:proofErr w:type="spellEnd"/>
            <w:r w:rsidRPr="006228EC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F915EA" w14:paraId="10E1A807" w14:textId="77777777" w:rsidTr="00EA4877">
        <w:tc>
          <w:tcPr>
            <w:tcW w:w="1410" w:type="dxa"/>
            <w:vMerge w:val="restart"/>
            <w:vAlign w:val="center"/>
          </w:tcPr>
          <w:p w14:paraId="5137D3FD" w14:textId="77777777" w:rsidR="00F915EA" w:rsidRPr="006228EC" w:rsidRDefault="00F915EA" w:rsidP="00EA48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Assistência Social</w:t>
            </w:r>
          </w:p>
        </w:tc>
        <w:tc>
          <w:tcPr>
            <w:tcW w:w="1895" w:type="dxa"/>
            <w:vAlign w:val="center"/>
          </w:tcPr>
          <w:p w14:paraId="65CC8067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Tx_densidade</w:t>
            </w:r>
            <w:proofErr w:type="spellEnd"/>
          </w:p>
        </w:tc>
        <w:tc>
          <w:tcPr>
            <w:tcW w:w="5626" w:type="dxa"/>
            <w:vAlign w:val="center"/>
          </w:tcPr>
          <w:p w14:paraId="7166D40B" w14:textId="42263735" w:rsidR="00F915EA" w:rsidRPr="006228EC" w:rsidRDefault="00F915EA" w:rsidP="00EA48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Densidade demográfica regional</w:t>
            </w:r>
          </w:p>
        </w:tc>
      </w:tr>
      <w:tr w:rsidR="00F915EA" w14:paraId="224B020B" w14:textId="77777777" w:rsidTr="00EA4877">
        <w:tc>
          <w:tcPr>
            <w:tcW w:w="1410" w:type="dxa"/>
            <w:vMerge/>
            <w:vAlign w:val="center"/>
          </w:tcPr>
          <w:p w14:paraId="3BF7DC1A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5" w:type="dxa"/>
            <w:vAlign w:val="center"/>
          </w:tcPr>
          <w:p w14:paraId="2EC396D5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Tx_monoparental</w:t>
            </w:r>
            <w:proofErr w:type="spellEnd"/>
          </w:p>
        </w:tc>
        <w:tc>
          <w:tcPr>
            <w:tcW w:w="5626" w:type="dxa"/>
            <w:vAlign w:val="center"/>
          </w:tcPr>
          <w:p w14:paraId="207E2480" w14:textId="6412D946" w:rsidR="00F915EA" w:rsidRPr="006228EC" w:rsidRDefault="00F915EA" w:rsidP="00EA48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Percentual de famílias monoparentais femininas por regional</w:t>
            </w:r>
          </w:p>
        </w:tc>
      </w:tr>
      <w:tr w:rsidR="00F915EA" w14:paraId="1FE62836" w14:textId="77777777" w:rsidTr="00EA4877">
        <w:tc>
          <w:tcPr>
            <w:tcW w:w="1410" w:type="dxa"/>
            <w:vMerge/>
            <w:vAlign w:val="center"/>
          </w:tcPr>
          <w:p w14:paraId="329A14AC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5" w:type="dxa"/>
            <w:vAlign w:val="center"/>
          </w:tcPr>
          <w:p w14:paraId="5C17D88F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Tx_ChefiaGenRaça</w:t>
            </w:r>
            <w:proofErr w:type="spellEnd"/>
          </w:p>
        </w:tc>
        <w:tc>
          <w:tcPr>
            <w:tcW w:w="5626" w:type="dxa"/>
            <w:vAlign w:val="center"/>
          </w:tcPr>
          <w:p w14:paraId="19DBCA22" w14:textId="46D4EBF1" w:rsidR="00F915EA" w:rsidRPr="006228EC" w:rsidRDefault="00F915EA" w:rsidP="00EA48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Percentual de famílias chefiadas por mulheres pretas ou pardas por regional</w:t>
            </w:r>
          </w:p>
        </w:tc>
      </w:tr>
      <w:tr w:rsidR="00F915EA" w14:paraId="5B10EC1A" w14:textId="77777777" w:rsidTr="00EA4877">
        <w:tc>
          <w:tcPr>
            <w:tcW w:w="1410" w:type="dxa"/>
            <w:vMerge/>
            <w:vAlign w:val="center"/>
          </w:tcPr>
          <w:p w14:paraId="5BA15963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5" w:type="dxa"/>
            <w:vAlign w:val="center"/>
          </w:tcPr>
          <w:p w14:paraId="57EF0687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Tx_FamNumerosa</w:t>
            </w:r>
            <w:proofErr w:type="spellEnd"/>
          </w:p>
        </w:tc>
        <w:tc>
          <w:tcPr>
            <w:tcW w:w="5626" w:type="dxa"/>
            <w:vAlign w:val="center"/>
          </w:tcPr>
          <w:p w14:paraId="07DA4189" w14:textId="01842D92" w:rsidR="00F915EA" w:rsidRPr="006228EC" w:rsidRDefault="00F915EA" w:rsidP="00EA48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Percentual de famílias numerosas (sete ou mais moradores) por regional</w:t>
            </w:r>
          </w:p>
        </w:tc>
      </w:tr>
      <w:tr w:rsidR="00F915EA" w14:paraId="2BF523FE" w14:textId="77777777" w:rsidTr="00EA4877">
        <w:tc>
          <w:tcPr>
            <w:tcW w:w="1410" w:type="dxa"/>
            <w:vMerge/>
            <w:vAlign w:val="center"/>
          </w:tcPr>
          <w:p w14:paraId="333E784A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95" w:type="dxa"/>
            <w:vAlign w:val="center"/>
          </w:tcPr>
          <w:p w14:paraId="7E99765C" w14:textId="77777777" w:rsidR="00F915EA" w:rsidRPr="006228EC" w:rsidRDefault="00F915EA" w:rsidP="00EA4877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Tx_vulnerabilidade</w:t>
            </w:r>
            <w:proofErr w:type="spellEnd"/>
          </w:p>
        </w:tc>
        <w:tc>
          <w:tcPr>
            <w:tcW w:w="5626" w:type="dxa"/>
            <w:vAlign w:val="center"/>
          </w:tcPr>
          <w:p w14:paraId="605EB290" w14:textId="0E5F8529" w:rsidR="00F915EA" w:rsidRPr="006228EC" w:rsidRDefault="00F915EA" w:rsidP="00EA48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228EC">
              <w:rPr>
                <w:rFonts w:ascii="Arial" w:hAnsi="Arial" w:cs="Arial"/>
                <w:sz w:val="22"/>
                <w:szCs w:val="22"/>
              </w:rPr>
              <w:t>Percentual de indivíduos inscritos no Cadastro Único para Programas Sociais (</w:t>
            </w:r>
            <w:proofErr w:type="spellStart"/>
            <w:r w:rsidRPr="006228EC">
              <w:rPr>
                <w:rFonts w:ascii="Arial" w:hAnsi="Arial" w:cs="Arial"/>
                <w:sz w:val="22"/>
                <w:szCs w:val="22"/>
              </w:rPr>
              <w:t>CadÚnico</w:t>
            </w:r>
            <w:proofErr w:type="spellEnd"/>
            <w:r w:rsidRPr="006228EC">
              <w:rPr>
                <w:rFonts w:ascii="Arial" w:hAnsi="Arial" w:cs="Arial"/>
                <w:sz w:val="22"/>
                <w:szCs w:val="22"/>
              </w:rPr>
              <w:t>) por regional</w:t>
            </w:r>
          </w:p>
        </w:tc>
      </w:tr>
    </w:tbl>
    <w:p w14:paraId="12A2DDC2" w14:textId="77777777" w:rsidR="00F915EA" w:rsidRDefault="00F915EA" w:rsidP="0028383D">
      <w:pPr>
        <w:jc w:val="both"/>
      </w:pPr>
    </w:p>
    <w:sectPr w:rsidR="00F915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B41D0" w14:textId="77777777" w:rsidR="00A173AB" w:rsidRDefault="00A173AB" w:rsidP="00F915EA">
      <w:r>
        <w:separator/>
      </w:r>
    </w:p>
  </w:endnote>
  <w:endnote w:type="continuationSeparator" w:id="0">
    <w:p w14:paraId="2C6ED8C3" w14:textId="77777777" w:rsidR="00A173AB" w:rsidRDefault="00A173AB" w:rsidP="00F9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E863E" w14:textId="77777777" w:rsidR="00A173AB" w:rsidRDefault="00A173AB" w:rsidP="00F915EA">
      <w:r>
        <w:separator/>
      </w:r>
    </w:p>
  </w:footnote>
  <w:footnote w:type="continuationSeparator" w:id="0">
    <w:p w14:paraId="2BDF5E57" w14:textId="77777777" w:rsidR="00A173AB" w:rsidRDefault="00A173AB" w:rsidP="00F91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3D"/>
    <w:rsid w:val="0028383D"/>
    <w:rsid w:val="00550AE7"/>
    <w:rsid w:val="00A173AB"/>
    <w:rsid w:val="00F9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FCE0B"/>
  <w15:chartTrackingRefBased/>
  <w15:docId w15:val="{26BD4CFD-4BC5-4576-868A-E7FB846B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83D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838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38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383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383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383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383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383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383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383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3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38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3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3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3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3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38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28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383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28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383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283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383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2838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38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383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915E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915EA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F915E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915EA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F915EA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555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Santos</dc:creator>
  <cp:keywords/>
  <dc:description/>
  <cp:lastModifiedBy>Kelly Santos</cp:lastModifiedBy>
  <cp:revision>1</cp:revision>
  <dcterms:created xsi:type="dcterms:W3CDTF">2026-05-27T22:41:00Z</dcterms:created>
  <dcterms:modified xsi:type="dcterms:W3CDTF">2026-05-27T23:02:00Z</dcterms:modified>
</cp:coreProperties>
</file>