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8719" w14:textId="77777777" w:rsidR="005D6410" w:rsidRDefault="00000000">
      <w:pPr>
        <w:pStyle w:val="Ttulo1"/>
      </w:pPr>
      <w:bookmarkStart w:id="0" w:name="X05265985b5fc79c4a0f040bd958687e90dddc6f"/>
      <w:r>
        <w:t>Métrica de la solicitud de cambio implementada — SC-1</w:t>
      </w:r>
    </w:p>
    <w:p w14:paraId="58D29B3A" w14:textId="77777777" w:rsidR="005D6410" w:rsidRDefault="00000000">
      <w:pPr>
        <w:pStyle w:val="Textodebloque"/>
      </w:pPr>
      <w:r>
        <w:t xml:space="preserve">Entregable exigido por la Fase 4: </w:t>
      </w:r>
      <w:r>
        <w:rPr>
          <w:i/>
          <w:iCs/>
        </w:rPr>
        <w:t>“clases creadas frente a clases modificadas, en la arquitectura vieja y en la nueva. Esa tabla es la prueba empírica de que el principio abierto/cerrado quedó realmente aplicado.”</w:t>
      </w:r>
    </w:p>
    <w:p w14:paraId="2299F569" w14:textId="77777777" w:rsidR="005D6410" w:rsidRDefault="00000000">
      <w:pPr>
        <w:pStyle w:val="Ttulo2"/>
      </w:pPr>
      <w:bookmarkStart w:id="1" w:name="solicitud-implementada-y-por-qué-esta"/>
      <w:r>
        <w:t>Solicitud implementada y por qué esta</w:t>
      </w:r>
    </w:p>
    <w:p w14:paraId="076881DC" w14:textId="77777777" w:rsidR="005D6410" w:rsidRDefault="00000000">
      <w:pPr>
        <w:pStyle w:val="FirstParagraph"/>
      </w:pPr>
      <w:r>
        <w:t xml:space="preserve">La SC elegida fue </w:t>
      </w:r>
      <w:r>
        <w:rPr>
          <w:b/>
          <w:bCs/>
        </w:rPr>
        <w:t>SC-1: vender cosméticos y productos comestibles</w:t>
      </w:r>
      <w:r>
        <w:t xml:space="preserve">. No fue una elección al azar: es la que presiona la jerarquía </w:t>
      </w:r>
      <w:r>
        <w:rPr>
          <w:rStyle w:val="VerbatimChar"/>
        </w:rPr>
        <w:t>Producto</w:t>
      </w:r>
      <w:r>
        <w:t xml:space="preserve">, que es el núcleo del dominio; su métrica es la más limpia porque el cambio se concentra en la carga; y su riesgo está acotado a </w:t>
      </w:r>
      <w:r>
        <w:rPr>
          <w:rStyle w:val="VerbatimChar"/>
        </w:rPr>
        <w:t>CargarDesdeArchivo</w:t>
      </w:r>
      <w:r>
        <w:t>, que el rediseño reemplaza de todos modos. SC-2 obligaría a tocar el flujo de venta compartido y SC-3 exige modelo nuevo más reactivar código muerto.</w:t>
      </w:r>
    </w:p>
    <w:p w14:paraId="4F4A77B0" w14:textId="77777777" w:rsidR="005D6410" w:rsidRDefault="00000000">
      <w:pPr>
        <w:pStyle w:val="Ttulo2"/>
      </w:pPr>
      <w:bookmarkStart w:id="2" w:name="t1.-la-tabla-comparativa"/>
      <w:bookmarkEnd w:id="1"/>
      <w:r>
        <w:t>T1. La tabla comparativa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73"/>
        <w:gridCol w:w="2728"/>
        <w:gridCol w:w="2953"/>
      </w:tblGrid>
      <w:tr w:rsidR="005D6410" w14:paraId="62B8D86D" w14:textId="77777777" w:rsidTr="00B57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6DE7F90" w14:textId="77777777" w:rsidR="005D6410" w:rsidRDefault="005D6410">
            <w:pPr>
              <w:pStyle w:val="Compact"/>
            </w:pP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D0B557" w14:textId="77777777" w:rsidR="005D6410" w:rsidRDefault="00000000">
            <w:pPr>
              <w:pStyle w:val="Compact"/>
            </w:pPr>
            <w:r>
              <w:t xml:space="preserve">Arquitectura </w:t>
            </w:r>
            <w:r>
              <w:rPr>
                <w:b/>
                <w:bCs/>
              </w:rPr>
              <w:t>vieja</w:t>
            </w:r>
            <w:r>
              <w:t xml:space="preserve"> (AS-IS)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C9B886" w14:textId="77777777" w:rsidR="005D6410" w:rsidRDefault="00000000">
            <w:pPr>
              <w:pStyle w:val="Compact"/>
            </w:pPr>
            <w:r>
              <w:t xml:space="preserve">Arquitectura </w:t>
            </w:r>
            <w:r>
              <w:rPr>
                <w:b/>
                <w:bCs/>
              </w:rPr>
              <w:t>nueva</w:t>
            </w:r>
            <w:r>
              <w:t xml:space="preserve"> (TO-BE)</w:t>
            </w:r>
          </w:p>
        </w:tc>
      </w:tr>
      <w:tr w:rsidR="005D6410" w14:paraId="52EF95F3" w14:textId="77777777" w:rsidTr="00B57CD4">
        <w:tc>
          <w:tcPr>
            <w:tcW w:w="0" w:type="auto"/>
          </w:tcPr>
          <w:p w14:paraId="6853AF3A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Clases creadas</w:t>
            </w:r>
          </w:p>
        </w:tc>
        <w:tc>
          <w:tcPr>
            <w:tcW w:w="0" w:type="auto"/>
          </w:tcPr>
          <w:p w14:paraId="6D7637E8" w14:textId="77777777" w:rsidR="005D641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B4BB870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</w:tr>
      <w:tr w:rsidR="005D6410" w14:paraId="69C3E13E" w14:textId="77777777" w:rsidTr="00B57CD4">
        <w:tc>
          <w:tcPr>
            <w:tcW w:w="0" w:type="auto"/>
          </w:tcPr>
          <w:p w14:paraId="4C586F75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Clases modificadas</w:t>
            </w:r>
          </w:p>
        </w:tc>
        <w:tc>
          <w:tcPr>
            <w:tcW w:w="0" w:type="auto"/>
          </w:tcPr>
          <w:p w14:paraId="77B8AFB8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1 a 2</w:t>
            </w:r>
          </w:p>
        </w:tc>
        <w:tc>
          <w:tcPr>
            <w:tcW w:w="0" w:type="auto"/>
          </w:tcPr>
          <w:p w14:paraId="033A2C58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</w:tr>
      <w:tr w:rsidR="005D6410" w14:paraId="7CE9C60E" w14:textId="77777777" w:rsidTr="00B57CD4">
        <w:tc>
          <w:tcPr>
            <w:tcW w:w="0" w:type="auto"/>
          </w:tcPr>
          <w:p w14:paraId="1AA4E6FD" w14:textId="77777777" w:rsidR="005D6410" w:rsidRDefault="00000000">
            <w:pPr>
              <w:pStyle w:val="Compact"/>
            </w:pPr>
            <w:r>
              <w:t>Archivos de código modificados</w:t>
            </w:r>
          </w:p>
        </w:tc>
        <w:tc>
          <w:tcPr>
            <w:tcW w:w="0" w:type="auto"/>
          </w:tcPr>
          <w:p w14:paraId="433E2BC3" w14:textId="77777777" w:rsidR="005D6410" w:rsidRDefault="00000000">
            <w:pPr>
              <w:pStyle w:val="Compact"/>
            </w:pPr>
            <w:r>
              <w:t>1 a 2</w:t>
            </w:r>
          </w:p>
        </w:tc>
        <w:tc>
          <w:tcPr>
            <w:tcW w:w="0" w:type="auto"/>
          </w:tcPr>
          <w:p w14:paraId="4321A5FD" w14:textId="77777777" w:rsidR="005D6410" w:rsidRDefault="00000000">
            <w:pPr>
              <w:pStyle w:val="Compact"/>
            </w:pPr>
            <w:r>
              <w:t>0</w:t>
            </w:r>
          </w:p>
        </w:tc>
      </w:tr>
      <w:tr w:rsidR="005D6410" w14:paraId="0442DF95" w14:textId="77777777" w:rsidTr="00B57CD4">
        <w:tc>
          <w:tcPr>
            <w:tcW w:w="0" w:type="auto"/>
          </w:tcPr>
          <w:p w14:paraId="2F5FFD8D" w14:textId="77777777" w:rsidR="005D6410" w:rsidRDefault="00000000">
            <w:pPr>
              <w:pStyle w:val="Compact"/>
            </w:pPr>
            <w:r>
              <w:t>Archivos de datos modificados</w:t>
            </w:r>
          </w:p>
        </w:tc>
        <w:tc>
          <w:tcPr>
            <w:tcW w:w="0" w:type="auto"/>
          </w:tcPr>
          <w:p w14:paraId="108EC472" w14:textId="77777777" w:rsidR="005D641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013020F" w14:textId="77777777" w:rsidR="005D6410" w:rsidRDefault="00000000">
            <w:pPr>
              <w:pStyle w:val="Compact"/>
            </w:pPr>
            <w:r>
              <w:t>1</w:t>
            </w:r>
          </w:p>
        </w:tc>
      </w:tr>
    </w:tbl>
    <w:p w14:paraId="1487FA59" w14:textId="77777777" w:rsidR="005D6410" w:rsidRDefault="00000000">
      <w:pPr>
        <w:pStyle w:val="Ttulo2"/>
      </w:pPr>
      <w:bookmarkStart w:id="3" w:name="X23a883af997978db114ebebc05b189603b1c2b1"/>
      <w:bookmarkEnd w:id="2"/>
      <w:r>
        <w:t>T2. Detalle: qué habría que tocar en el sistema original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5D6410" w14:paraId="2A32C52C" w14:textId="77777777" w:rsidTr="00B57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3F9BEA0B" w14:textId="77777777" w:rsidR="005D6410" w:rsidRDefault="00000000">
            <w:pPr>
              <w:pStyle w:val="Compact"/>
            </w:pPr>
            <w:r>
              <w:t>Clase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B6E8D4C" w14:textId="77777777" w:rsidR="005D6410" w:rsidRDefault="00000000">
            <w:pPr>
              <w:pStyle w:val="Compact"/>
            </w:pPr>
            <w:r>
              <w:t>Acción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B2F8CA1" w14:textId="77777777" w:rsidR="005D6410" w:rsidRDefault="00000000">
            <w:pPr>
              <w:pStyle w:val="Compact"/>
            </w:pPr>
            <w:r>
              <w:t>Motivo</w:t>
            </w:r>
          </w:p>
        </w:tc>
      </w:tr>
      <w:tr w:rsidR="005D6410" w14:paraId="6EB06DC6" w14:textId="77777777" w:rsidTr="00B57CD4">
        <w:tc>
          <w:tcPr>
            <w:tcW w:w="2640" w:type="dxa"/>
          </w:tcPr>
          <w:p w14:paraId="78C2E3CD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Cosmetico</w:t>
            </w:r>
          </w:p>
        </w:tc>
        <w:tc>
          <w:tcPr>
            <w:tcW w:w="2640" w:type="dxa"/>
          </w:tcPr>
          <w:p w14:paraId="67AA1FDD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04954CD0" w14:textId="77777777" w:rsidR="005D6410" w:rsidRDefault="00000000">
            <w:pPr>
              <w:pStyle w:val="Compact"/>
            </w:pPr>
            <w:r>
              <w:t xml:space="preserve">Nuevo subtipo de </w:t>
            </w:r>
            <w:r>
              <w:rPr>
                <w:rStyle w:val="VerbatimChar"/>
              </w:rPr>
              <w:t>Producto</w:t>
            </w:r>
          </w:p>
        </w:tc>
      </w:tr>
      <w:tr w:rsidR="005D6410" w14:paraId="2F3B54E8" w14:textId="77777777" w:rsidTr="00B57CD4">
        <w:tc>
          <w:tcPr>
            <w:tcW w:w="2640" w:type="dxa"/>
          </w:tcPr>
          <w:p w14:paraId="01703733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Comestible</w:t>
            </w:r>
          </w:p>
        </w:tc>
        <w:tc>
          <w:tcPr>
            <w:tcW w:w="2640" w:type="dxa"/>
          </w:tcPr>
          <w:p w14:paraId="49025327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793CDEC6" w14:textId="77777777" w:rsidR="005D6410" w:rsidRDefault="00000000">
            <w:pPr>
              <w:pStyle w:val="Compact"/>
            </w:pPr>
            <w:r>
              <w:t xml:space="preserve">Nuevo subtipo de </w:t>
            </w:r>
            <w:r>
              <w:rPr>
                <w:rStyle w:val="VerbatimChar"/>
              </w:rPr>
              <w:t>Producto</w:t>
            </w:r>
          </w:p>
        </w:tc>
      </w:tr>
      <w:tr w:rsidR="005D6410" w14:paraId="084D2B1D" w14:textId="77777777" w:rsidTr="00B57CD4">
        <w:tc>
          <w:tcPr>
            <w:tcW w:w="2640" w:type="dxa"/>
          </w:tcPr>
          <w:p w14:paraId="12350F3E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ServicioProducto</w:t>
            </w:r>
          </w:p>
        </w:tc>
        <w:tc>
          <w:tcPr>
            <w:tcW w:w="2640" w:type="dxa"/>
          </w:tcPr>
          <w:p w14:paraId="18967187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modificar</w:t>
            </w:r>
          </w:p>
        </w:tc>
        <w:tc>
          <w:tcPr>
            <w:tcW w:w="2640" w:type="dxa"/>
          </w:tcPr>
          <w:p w14:paraId="5E8DFDC4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CargarDesdeArchivo</w:t>
            </w:r>
            <w:r>
              <w:t xml:space="preserve"> (L90-107) siempre construye </w:t>
            </w:r>
            <w:r>
              <w:rPr>
                <w:rStyle w:val="VerbatimChar"/>
              </w:rPr>
              <w:t>MedicamentoCapsula</w:t>
            </w:r>
            <w:r>
              <w:t>; hay que abrir el parseo a otros tipos</w:t>
            </w:r>
          </w:p>
        </w:tc>
      </w:tr>
      <w:tr w:rsidR="005D6410" w14:paraId="60E55253" w14:textId="77777777" w:rsidTr="00B57CD4">
        <w:tc>
          <w:tcPr>
            <w:tcW w:w="2640" w:type="dxa"/>
          </w:tcPr>
          <w:p w14:paraId="137BA206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Producto</w:t>
            </w:r>
          </w:p>
        </w:tc>
        <w:tc>
          <w:tcPr>
            <w:tcW w:w="2640" w:type="dxa"/>
          </w:tcPr>
          <w:p w14:paraId="09037349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modificar</w:t>
            </w:r>
            <w:r>
              <w:t xml:space="preserve"> (opcional)</w:t>
            </w:r>
          </w:p>
        </w:tc>
        <w:tc>
          <w:tcPr>
            <w:tcW w:w="2640" w:type="dxa"/>
          </w:tcPr>
          <w:p w14:paraId="646A6659" w14:textId="77777777" w:rsidR="005D6410" w:rsidRDefault="00000000">
            <w:pPr>
              <w:pStyle w:val="Compact"/>
            </w:pPr>
            <w:r>
              <w:t xml:space="preserve">Solo si se agrega un campo común a la </w:t>
            </w:r>
            <w:r>
              <w:lastRenderedPageBreak/>
              <w:t>jerarquía</w:t>
            </w:r>
          </w:p>
        </w:tc>
      </w:tr>
    </w:tbl>
    <w:p w14:paraId="58942CDE" w14:textId="77777777" w:rsidR="005D6410" w:rsidRDefault="00000000">
      <w:pPr>
        <w:pStyle w:val="Ttulo2"/>
      </w:pPr>
      <w:bookmarkStart w:id="4" w:name="Xa2f340ff71cbb927797aa75cc866a97532727e8"/>
      <w:bookmarkEnd w:id="3"/>
      <w:r>
        <w:lastRenderedPageBreak/>
        <w:t>T3. Detalle: qué se tocó en el sistema rediseñado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5D6410" w14:paraId="6C9B2192" w14:textId="77777777" w:rsidTr="00B57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78A1E02" w14:textId="77777777" w:rsidR="005D6410" w:rsidRDefault="00000000">
            <w:pPr>
              <w:pStyle w:val="Compact"/>
            </w:pPr>
            <w:r>
              <w:t>Clase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8AE1902" w14:textId="77777777" w:rsidR="005D6410" w:rsidRDefault="00000000">
            <w:pPr>
              <w:pStyle w:val="Compact"/>
            </w:pPr>
            <w:r>
              <w:t>Acción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A0212E1" w14:textId="77777777" w:rsidR="005D6410" w:rsidRDefault="00000000">
            <w:pPr>
              <w:pStyle w:val="Compact"/>
            </w:pPr>
            <w:r>
              <w:t>Motivo</w:t>
            </w:r>
          </w:p>
        </w:tc>
      </w:tr>
      <w:tr w:rsidR="005D6410" w14:paraId="3E5E7FD4" w14:textId="77777777" w:rsidTr="00B57CD4">
        <w:tc>
          <w:tcPr>
            <w:tcW w:w="2640" w:type="dxa"/>
          </w:tcPr>
          <w:p w14:paraId="1663C418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Cosmetico</w:t>
            </w:r>
          </w:p>
        </w:tc>
        <w:tc>
          <w:tcPr>
            <w:tcW w:w="2640" w:type="dxa"/>
          </w:tcPr>
          <w:p w14:paraId="0C668F7C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559B3574" w14:textId="77777777" w:rsidR="005D6410" w:rsidRDefault="00000000">
            <w:pPr>
              <w:pStyle w:val="Compact"/>
            </w:pPr>
            <w:r>
              <w:t xml:space="preserve">Nuevo subtipo de </w:t>
            </w:r>
            <w:r>
              <w:rPr>
                <w:rStyle w:val="VerbatimChar"/>
              </w:rPr>
              <w:t>Producto</w:t>
            </w:r>
          </w:p>
        </w:tc>
      </w:tr>
      <w:tr w:rsidR="005D6410" w14:paraId="30814CA4" w14:textId="77777777" w:rsidTr="00B57CD4">
        <w:tc>
          <w:tcPr>
            <w:tcW w:w="2640" w:type="dxa"/>
          </w:tcPr>
          <w:p w14:paraId="4A5AB5F1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Comestible</w:t>
            </w:r>
          </w:p>
        </w:tc>
        <w:tc>
          <w:tcPr>
            <w:tcW w:w="2640" w:type="dxa"/>
          </w:tcPr>
          <w:p w14:paraId="1502B4CC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23DEAC36" w14:textId="77777777" w:rsidR="005D6410" w:rsidRDefault="00000000">
            <w:pPr>
              <w:pStyle w:val="Compact"/>
            </w:pPr>
            <w:r>
              <w:t xml:space="preserve">Nuevo subtipo de </w:t>
            </w:r>
            <w:r>
              <w:rPr>
                <w:rStyle w:val="VerbatimChar"/>
              </w:rPr>
              <w:t>Producto</w:t>
            </w:r>
          </w:p>
        </w:tc>
      </w:tr>
      <w:tr w:rsidR="005D6410" w14:paraId="56FB2278" w14:textId="77777777" w:rsidTr="00B57CD4">
        <w:tc>
          <w:tcPr>
            <w:tcW w:w="2640" w:type="dxa"/>
          </w:tcPr>
          <w:p w14:paraId="6B65EBD1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CategoriaComestible</w:t>
            </w:r>
          </w:p>
        </w:tc>
        <w:tc>
          <w:tcPr>
            <w:tcW w:w="2640" w:type="dxa"/>
          </w:tcPr>
          <w:p w14:paraId="4014B2A1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75158E25" w14:textId="77777777" w:rsidR="005D6410" w:rsidRDefault="00000000">
            <w:pPr>
              <w:pStyle w:val="Compact"/>
            </w:pPr>
            <w:r>
              <w:t>Enumeración de categorías</w:t>
            </w:r>
          </w:p>
        </w:tc>
      </w:tr>
      <w:tr w:rsidR="005D6410" w14:paraId="7C8BCA9B" w14:textId="77777777" w:rsidTr="00B57CD4">
        <w:tc>
          <w:tcPr>
            <w:tcW w:w="2640" w:type="dxa"/>
          </w:tcPr>
          <w:p w14:paraId="7B662756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CreadorCosmetico</w:t>
            </w:r>
          </w:p>
        </w:tc>
        <w:tc>
          <w:tcPr>
            <w:tcW w:w="2640" w:type="dxa"/>
          </w:tcPr>
          <w:p w14:paraId="190014F7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333111FC" w14:textId="77777777" w:rsidR="005D6410" w:rsidRDefault="00000000">
            <w:pPr>
              <w:pStyle w:val="Compact"/>
            </w:pPr>
            <w:r>
              <w:t xml:space="preserve">Implementa </w:t>
            </w:r>
            <w:r>
              <w:rPr>
                <w:rStyle w:val="VerbatimChar"/>
              </w:rPr>
              <w:t>ICreadorProducto</w:t>
            </w:r>
          </w:p>
        </w:tc>
      </w:tr>
      <w:tr w:rsidR="005D6410" w14:paraId="54EB4E85" w14:textId="77777777" w:rsidTr="00B57CD4">
        <w:tc>
          <w:tcPr>
            <w:tcW w:w="2640" w:type="dxa"/>
          </w:tcPr>
          <w:p w14:paraId="19E8A940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CreadorComestible</w:t>
            </w:r>
          </w:p>
        </w:tc>
        <w:tc>
          <w:tcPr>
            <w:tcW w:w="2640" w:type="dxa"/>
          </w:tcPr>
          <w:p w14:paraId="0DB1C95B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78865802" w14:textId="77777777" w:rsidR="005D6410" w:rsidRDefault="00000000">
            <w:pPr>
              <w:pStyle w:val="Compact"/>
            </w:pPr>
            <w:r>
              <w:t xml:space="preserve">Implementa </w:t>
            </w:r>
            <w:r>
              <w:rPr>
                <w:rStyle w:val="VerbatimChar"/>
              </w:rPr>
              <w:t>ICreadorProducto</w:t>
            </w:r>
          </w:p>
        </w:tc>
      </w:tr>
      <w:tr w:rsidR="005D6410" w14:paraId="559B5683" w14:textId="77777777" w:rsidTr="00B57CD4">
        <w:tc>
          <w:tcPr>
            <w:tcW w:w="2640" w:type="dxa"/>
          </w:tcPr>
          <w:p w14:paraId="62301FA7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ISelectorCreadorProducto</w:t>
            </w:r>
          </w:p>
        </w:tc>
        <w:tc>
          <w:tcPr>
            <w:tcW w:w="2640" w:type="dxa"/>
          </w:tcPr>
          <w:p w14:paraId="6B3B339D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59380818" w14:textId="77777777" w:rsidR="005D6410" w:rsidRDefault="00000000">
            <w:pPr>
              <w:pStyle w:val="Compact"/>
            </w:pPr>
            <w:r>
              <w:t>Abstracción de la selección por tipo</w:t>
            </w:r>
          </w:p>
        </w:tc>
      </w:tr>
      <w:tr w:rsidR="005D6410" w14:paraId="210B5885" w14:textId="77777777" w:rsidTr="00B57CD4">
        <w:tc>
          <w:tcPr>
            <w:tcW w:w="2640" w:type="dxa"/>
          </w:tcPr>
          <w:p w14:paraId="4352B89B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SelectorCreadorProducto</w:t>
            </w:r>
          </w:p>
        </w:tc>
        <w:tc>
          <w:tcPr>
            <w:tcW w:w="2640" w:type="dxa"/>
          </w:tcPr>
          <w:p w14:paraId="5780E40E" w14:textId="77777777" w:rsidR="005D6410" w:rsidRDefault="00000000">
            <w:pPr>
              <w:pStyle w:val="Compact"/>
            </w:pPr>
            <w:r>
              <w:t>crear</w:t>
            </w:r>
          </w:p>
        </w:tc>
        <w:tc>
          <w:tcPr>
            <w:tcW w:w="2640" w:type="dxa"/>
          </w:tcPr>
          <w:p w14:paraId="06B9CD73" w14:textId="77777777" w:rsidR="005D6410" w:rsidRDefault="00000000">
            <w:pPr>
              <w:pStyle w:val="Compact"/>
            </w:pPr>
            <w:r>
              <w:t>Diccionario poblado en el composition root</w:t>
            </w:r>
          </w:p>
        </w:tc>
      </w:tr>
      <w:tr w:rsidR="005D6410" w14:paraId="0245E747" w14:textId="77777777" w:rsidTr="00B57CD4">
        <w:tc>
          <w:tcPr>
            <w:tcW w:w="2640" w:type="dxa"/>
          </w:tcPr>
          <w:p w14:paraId="4B4FB271" w14:textId="77777777" w:rsidR="005D6410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4B7D87DF" w14:textId="77777777" w:rsidR="005D6410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29D2424A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Ninguna clase existente se modifica</w:t>
            </w:r>
          </w:p>
        </w:tc>
      </w:tr>
    </w:tbl>
    <w:p w14:paraId="4EC652D4" w14:textId="77777777" w:rsidR="005D6410" w:rsidRDefault="00000000">
      <w:pPr>
        <w:pStyle w:val="Textoindependiente"/>
      </w:pPr>
      <w:r>
        <w:rPr>
          <w:rStyle w:val="VerbatimChar"/>
        </w:rPr>
        <w:t>Program</w:t>
      </w:r>
      <w:r>
        <w:t xml:space="preserve"> agrega una línea por cada creador que registra. Es configuración del composition root, no un cambio en la lógica de ninguna clase.</w:t>
      </w:r>
    </w:p>
    <w:p w14:paraId="29646629" w14:textId="77777777" w:rsidR="005D6410" w:rsidRDefault="00000000">
      <w:pPr>
        <w:pStyle w:val="Ttulo2"/>
      </w:pPr>
      <w:bookmarkStart w:id="5" w:name="lectura-del-resultado"/>
      <w:bookmarkEnd w:id="4"/>
      <w:r>
        <w:t>Lectura del resultado</w:t>
      </w:r>
    </w:p>
    <w:p w14:paraId="0BB006E5" w14:textId="77777777" w:rsidR="005D6410" w:rsidRDefault="00000000">
      <w:pPr>
        <w:pStyle w:val="FirstParagraph"/>
      </w:pPr>
      <w:r>
        <w:t xml:space="preserve">En el sistema original, </w:t>
      </w:r>
      <w:r>
        <w:rPr>
          <w:b/>
          <w:bCs/>
        </w:rPr>
        <w:t>ninguna de las tres solicitudes se puede implementar agregando código</w:t>
      </w:r>
      <w:r>
        <w:t xml:space="preserve">: las tres obligan a modificar </w:t>
      </w:r>
      <w:r>
        <w:rPr>
          <w:rStyle w:val="VerbatimChar"/>
        </w:rPr>
        <w:t>ServicioProducto.cs</w:t>
      </w:r>
      <w:r>
        <w:t xml:space="preserve">, </w:t>
      </w:r>
      <w:r>
        <w:rPr>
          <w:rStyle w:val="VerbatimChar"/>
        </w:rPr>
        <w:t>Program.cs</w:t>
      </w:r>
      <w:r>
        <w:t xml:space="preserve"> o ambos. Ese es el síntoma empírico de la violación de OCP que el diagnóstico documentó como H-02 y H-06.</w:t>
      </w:r>
    </w:p>
    <w:p w14:paraId="7B05240E" w14:textId="77777777" w:rsidR="005D6410" w:rsidRDefault="00000000">
      <w:pPr>
        <w:pStyle w:val="Textoindependiente"/>
      </w:pPr>
      <w:r>
        <w:t>En el sistema rediseñado, la columna que importa —</w:t>
      </w:r>
      <w:r>
        <w:rPr>
          <w:b/>
          <w:bCs/>
        </w:rPr>
        <w:t>clases modificadas</w:t>
      </w:r>
      <w:r>
        <w:t xml:space="preserve">— pasa de 1-2 a </w:t>
      </w:r>
      <w:r>
        <w:rPr>
          <w:b/>
          <w:bCs/>
        </w:rPr>
        <w:t>cero</w:t>
      </w:r>
      <w:r>
        <w:t>. Agregar un tipo de producto es escribir clases nuevas y registrarlas. El principio abierto/cerrado deja de ser una afirmación y pasa a ser un número medible.</w:t>
      </w:r>
    </w:p>
    <w:p w14:paraId="0F451504" w14:textId="77777777" w:rsidR="005D6410" w:rsidRDefault="00000000">
      <w:pPr>
        <w:pStyle w:val="Textoindependiente"/>
      </w:pPr>
      <w:r>
        <w:t xml:space="preserve">La contrapartida honesta: se crean 7 clases en vez de 2. El rediseño </w:t>
      </w:r>
      <w:r>
        <w:rPr>
          <w:b/>
          <w:bCs/>
        </w:rPr>
        <w:t>no reduce la cantidad de código</w:t>
      </w:r>
      <w:r>
        <w:t>, redistribuye el riesgo. Lo que se gana no es escribir menos, es no tener que volver a probar lo que ya funcionaba.</w:t>
      </w:r>
    </w:p>
    <w:p w14:paraId="6843EB87" w14:textId="77777777" w:rsidR="005D6410" w:rsidRDefault="00000000">
      <w:pPr>
        <w:pStyle w:val="Ttulo2"/>
      </w:pPr>
      <w:bookmarkStart w:id="6" w:name="Xdb7fac560ff4088c287b58d5c22a75f9a63548b"/>
      <w:bookmarkEnd w:id="5"/>
      <w:r>
        <w:t>T4. Proyección a las otras dos solicitudes</w:t>
      </w:r>
    </w:p>
    <w:p w14:paraId="10AF9946" w14:textId="77777777" w:rsidR="005D6410" w:rsidRDefault="00000000">
      <w:pPr>
        <w:pStyle w:val="FirstParagraph"/>
      </w:pPr>
      <w:r>
        <w:t>Medido sobre la misma arquitectura nueva, sin implementarlas: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5D6410" w14:paraId="6DD49F8B" w14:textId="77777777" w:rsidTr="00B57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3B97D63E" w14:textId="77777777" w:rsidR="005D6410" w:rsidRDefault="00000000">
            <w:pPr>
              <w:pStyle w:val="Compact"/>
            </w:pPr>
            <w:r>
              <w:lastRenderedPageBreak/>
              <w:t>SC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B02CAC2" w14:textId="77777777" w:rsidR="005D6410" w:rsidRDefault="00000000">
            <w:pPr>
              <w:pStyle w:val="Compact"/>
            </w:pPr>
            <w:r>
              <w:t>Clases modificadas (vieja)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5296432" w14:textId="77777777" w:rsidR="005D6410" w:rsidRDefault="00000000">
            <w:pPr>
              <w:pStyle w:val="Compact"/>
            </w:pPr>
            <w:r>
              <w:t>Clases modificadas (nueva)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FF5A555" w14:textId="77777777" w:rsidR="005D6410" w:rsidRDefault="00000000">
            <w:pPr>
              <w:pStyle w:val="Compact"/>
            </w:pPr>
            <w:r>
              <w:t>Por qué</w:t>
            </w:r>
          </w:p>
        </w:tc>
      </w:tr>
      <w:tr w:rsidR="005D6410" w14:paraId="04DFD69A" w14:textId="77777777" w:rsidTr="00B57CD4">
        <w:tc>
          <w:tcPr>
            <w:tcW w:w="1980" w:type="dxa"/>
          </w:tcPr>
          <w:p w14:paraId="10F98665" w14:textId="77777777" w:rsidR="005D6410" w:rsidRDefault="00000000">
            <w:pPr>
              <w:pStyle w:val="Compact"/>
            </w:pPr>
            <w:r>
              <w:t>SC-1 cosméticos y comestibles</w:t>
            </w:r>
          </w:p>
        </w:tc>
        <w:tc>
          <w:tcPr>
            <w:tcW w:w="1980" w:type="dxa"/>
          </w:tcPr>
          <w:p w14:paraId="4FA57D93" w14:textId="77777777" w:rsidR="005D6410" w:rsidRDefault="00000000">
            <w:pPr>
              <w:pStyle w:val="Compact"/>
            </w:pPr>
            <w:r>
              <w:t>1-2</w:t>
            </w:r>
          </w:p>
        </w:tc>
        <w:tc>
          <w:tcPr>
            <w:tcW w:w="1980" w:type="dxa"/>
          </w:tcPr>
          <w:p w14:paraId="1ACF42AD" w14:textId="77777777" w:rsidR="005D6410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1980" w:type="dxa"/>
          </w:tcPr>
          <w:p w14:paraId="1C3DAB42" w14:textId="77777777" w:rsidR="005D6410" w:rsidRDefault="00000000">
            <w:pPr>
              <w:pStyle w:val="Compact"/>
            </w:pPr>
            <w:r>
              <w:t>Implementada y verificada</w:t>
            </w:r>
          </w:p>
        </w:tc>
      </w:tr>
      <w:tr w:rsidR="005D6410" w14:paraId="74AB2D41" w14:textId="77777777" w:rsidTr="00B57CD4">
        <w:tc>
          <w:tcPr>
            <w:tcW w:w="1980" w:type="dxa"/>
          </w:tcPr>
          <w:p w14:paraId="1A387A56" w14:textId="77777777" w:rsidR="005D6410" w:rsidRDefault="00000000">
            <w:pPr>
              <w:pStyle w:val="Compact"/>
            </w:pPr>
            <w:r>
              <w:t>SC-2 servicios de farmacia</w:t>
            </w:r>
          </w:p>
        </w:tc>
        <w:tc>
          <w:tcPr>
            <w:tcW w:w="1980" w:type="dxa"/>
          </w:tcPr>
          <w:p w14:paraId="03B9E50D" w14:textId="77777777" w:rsidR="005D6410" w:rsidRDefault="00000000">
            <w:pPr>
              <w:pStyle w:val="Compact"/>
            </w:pPr>
            <w:r>
              <w:t>3-4</w:t>
            </w:r>
          </w:p>
        </w:tc>
        <w:tc>
          <w:tcPr>
            <w:tcW w:w="1980" w:type="dxa"/>
          </w:tcPr>
          <w:p w14:paraId="0D94D2DB" w14:textId="77777777" w:rsidR="005D6410" w:rsidRDefault="00000000">
            <w:pPr>
              <w:pStyle w:val="Compact"/>
            </w:pPr>
            <w:r>
              <w:t>1-2</w:t>
            </w:r>
          </w:p>
        </w:tc>
        <w:tc>
          <w:tcPr>
            <w:tcW w:w="1980" w:type="dxa"/>
          </w:tcPr>
          <w:p w14:paraId="2169D8B4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ServicioVenta</w:t>
            </w:r>
            <w:r>
              <w:t xml:space="preserve"> ya está extraído; faltaría abrir </w:t>
            </w:r>
            <w:r>
              <w:rPr>
                <w:rStyle w:val="VerbatimChar"/>
              </w:rPr>
              <w:t>Movimiento</w:t>
            </w:r>
            <w:r>
              <w:t xml:space="preserve"> a entidades sin stock</w:t>
            </w:r>
          </w:p>
        </w:tc>
      </w:tr>
      <w:tr w:rsidR="005D6410" w14:paraId="2F1A0475" w14:textId="77777777" w:rsidTr="00B57CD4">
        <w:tc>
          <w:tcPr>
            <w:tcW w:w="1980" w:type="dxa"/>
          </w:tcPr>
          <w:p w14:paraId="65F41BD5" w14:textId="77777777" w:rsidR="005D6410" w:rsidRDefault="00000000">
            <w:pPr>
              <w:pStyle w:val="Compact"/>
            </w:pPr>
            <w:r>
              <w:t>SC-3 convenios y crédito</w:t>
            </w:r>
          </w:p>
        </w:tc>
        <w:tc>
          <w:tcPr>
            <w:tcW w:w="1980" w:type="dxa"/>
          </w:tcPr>
          <w:p w14:paraId="60DCB915" w14:textId="77777777" w:rsidR="005D6410" w:rsidRDefault="00000000">
            <w:pPr>
              <w:pStyle w:val="Compact"/>
            </w:pPr>
            <w:r>
              <w:t>3-4</w:t>
            </w:r>
          </w:p>
        </w:tc>
        <w:tc>
          <w:tcPr>
            <w:tcW w:w="1980" w:type="dxa"/>
          </w:tcPr>
          <w:p w14:paraId="0EB53A64" w14:textId="77777777" w:rsidR="005D6410" w:rsidRDefault="00000000">
            <w:pPr>
              <w:pStyle w:val="Compact"/>
            </w:pPr>
            <w:r>
              <w:t>1-2</w:t>
            </w:r>
          </w:p>
        </w:tc>
        <w:tc>
          <w:tcPr>
            <w:tcW w:w="1980" w:type="dxa"/>
          </w:tcPr>
          <w:p w14:paraId="598DC70C" w14:textId="77777777" w:rsidR="005D6410" w:rsidRDefault="00000000">
            <w:pPr>
              <w:pStyle w:val="Compact"/>
            </w:pPr>
            <w:r>
              <w:rPr>
                <w:rStyle w:val="VerbatimChar"/>
              </w:rPr>
              <w:t>ServicioFidelizacion</w:t>
            </w:r>
            <w:r>
              <w:t xml:space="preserve"> ya está separado; faltaría parametrizar el descuento</w:t>
            </w:r>
          </w:p>
        </w:tc>
      </w:tr>
    </w:tbl>
    <w:p w14:paraId="1429C1F7" w14:textId="77777777" w:rsidR="005D6410" w:rsidRDefault="00000000">
      <w:pPr>
        <w:pStyle w:val="Textoindependiente"/>
      </w:pPr>
      <w:r>
        <w:t>El rediseño no lleva las tres a cero, y no lo pretende: solo SC-1 se implementó. Pero las tres bajan, y bajan porque las fronteras que abrieron ADR-001, ADR-004 y ADR-005 son las mismas que esas solicitudes iban a tener que cruzar.</w:t>
      </w:r>
      <w:bookmarkEnd w:id="0"/>
      <w:bookmarkEnd w:id="6"/>
    </w:p>
    <w:sectPr w:rsidR="005D641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D814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8196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410"/>
    <w:rsid w:val="000B7458"/>
    <w:rsid w:val="005D6410"/>
    <w:rsid w:val="00B5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E02D"/>
  <w15:docId w15:val="{656D93C7-43DE-4809-BAA4-3181C816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Jose Garcia Duque</cp:lastModifiedBy>
  <cp:revision>2</cp:revision>
  <dcterms:created xsi:type="dcterms:W3CDTF">2026-08-10T00:58:00Z</dcterms:created>
  <dcterms:modified xsi:type="dcterms:W3CDTF">2026-08-10T01:01:00Z</dcterms:modified>
</cp:coreProperties>
</file>