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FASE 2 — LÍNEA BASE DE LAS SOLICITUDES DE CAMBIO — SOLUCIONFARMACIA</w:t>
      </w:r>
    </w:p>
    <w:p>
      <w:pPr>
        <w:jc w:val="center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Fase 2 del reto: Los cambios que vienen</w:t>
      </w:r>
    </w:p>
    <w:p>
      <w:pPr>
        <w:jc w:val="center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Curso: Arquitectura de Software · Fecha: 2026-08-06 · Equipo: (completar)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Herramienta de IA utilizada: GitHub Copilot en Visual Studio Code, con el agente personalizado "Arquitectura" (definido en .github/agents/Arquitectura.agent.md) y sus skills SOLID (.github/skills/solid*). En este documento, "herramienta" e "IA" se refieren a esa configuración.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documento complementa el Diagnóstico AS-IS (Diagnostico_AS-IS.docx, sección 5). Toda medición es sobre el código actual: SolucionFarmacia/SolucionFarmacia (BibFarmacia + AppFarmaciaConsola).</w:t>
      </w:r>
    </w:p>
    <w:p>
      <w:pPr>
        <w:spacing w:before="240" w:after="12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Propósito y método de medición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enunciado (sección 5) exige, para cada una de las tres solicitudes de cambio aprobadas, medir sobre el código actual: cuántas clases y cuántos archivos habría que modificar para implementarla hoy, y qué comportamiento existente correría riesgo de romperse. Esta medición es la columna "antes" de la métrica comparativa del criterio 5 (prueba empírica de OCP).</w:t>
      </w:r>
    </w:p>
    <w:p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Método: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Clases nuevas (creadas): clases que no existen hoy y habría que agregar.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Clases/archivos modificados: los que exigen tocar código existente, con archivo y línea exacta.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Comportamiento en riesgo: salidas visibles y reglas de negocio que podrían cambiar (la restricción dura prohíbe alterar la conducta observable).</w:t>
      </w:r>
    </w:p>
    <w:p>
      <w:pPr>
        <w:spacing w:before="240" w:after="12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SC-1 — Vender cosméticos y productos comestibles (gaseosas, agua, helados, snacks)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Aspecto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Detalle sobre el código actual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Necesidad del negocio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Nuevos tipos de Producto distintos de Medicamento: Cosmetico y Comestible (con categorías), con reglas de cálculo propias posibles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Clases nuevas (creadas)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2: Cosmetico (subclase de Producto) y Comestible (subclase de Producto; categoría como enum: Gaseosa, Agua, Helado, Snack)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Clases modificadas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obligatoria: ServicioProducto. 1 opcional: Producto (si se agrega campo Categoria común)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Archivos de código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1-2: ServicioProducto.cs (obligatorio), Producto.cs (opcional)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Archivos de datos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1: productos.txt (formato: hoy solo hay 6 campos y no hay discriminador de tipo)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Líneas críticas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ServicioProducto.cs L90-107: parseo rígido datos[0]..datos[5] que SIEMPRE crea MedicamentoCapsula. L93-97: Laboratorio hardcodeado ("Medellin", "4444444"). No existe forma de cargar otro tipo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Comportamiento en riesgo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Carga completa del inventario al arranque (Program.cs L77-79 llama CargarDesdeArchivo); alertas de stock y vencimiento (L137-139 → ServicioProducto L47-73); venta (Program.cs L280-281). Un error en el nuevo parseo rompe el arranque de TODO el sistema</w:t>
            </w:r>
          </w:p>
        </w:tc>
      </w:tr>
    </w:tbl>
    <w:p/>
    <w:p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Conteo SC-1: 2 clases nuevas · 1-2 clases modificadas · 2 archivos modificados · 2 archivos creados · núcleo del dominio tocado (jerarquía Producto).</w:t>
      </w:r>
    </w:p>
    <w:p>
      <w:pPr>
        <w:spacing w:before="240" w:after="12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SC-2 — Vender servicios: inyectología, cambio de vendajes, curaciones básicas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Aspecto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Detalle sobre el código actual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Necesidad del negocio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solo modela productos con stock. Los servicios no existen como entidad vendible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Clases nuevas (creadas)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1-2: ServicioFarmacia (entidad: nombre, precio, tipo) + enum TipoServicio (Inyectologia, Vendaje, Curacion)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Clases modificadas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3-4: Movimiento (hoy solo referencia Producto, L11-14), Program (nuevo flujo de venta), ServicioMovimiento (registro), ServicioCliente (¿los servicios acumulan puntos?)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Archivos de código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2-3: Movimiento.cs, Program.cs, ServicioMovimiento.cs (+ ServicioCliente.cs si aplica)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Archivos de datos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0-1: nuevo archivo servicios.txt (catálogo) si se persiste como los productos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Líneas críticas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Program.cs L255-303: case 4 (venta) descuenta stock y crea Movimiento con Tipo "Venta" hardcodeado (L283-288). Movimiento.cs L11-14: el campo Producto obliga a que todo movimiento sea de un producto. ServicioMovimiento.cs L25-32: el evento dispara "Movimiento registrado: {tipo}" (salida visible)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Comportamiento en riesgo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Flujo de venta compartido en el switch (stock + puntos conviven con el nuevo flujo); el mensaje observable del evento de movimiento; la regla de acumulación de puntos por compra</w:t>
            </w:r>
          </w:p>
        </w:tc>
      </w:tr>
    </w:tbl>
    <w:p/>
    <w:p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Conteo SC-2: 1-2 clases nuevas · 3-4 clases modificadas · 2-3 archivos modificados · 1-2 archivos creados · toca el flujo de venta (riesgo de regresión alto).</w:t>
      </w:r>
    </w:p>
    <w:p>
      <w:pPr>
        <w:spacing w:before="240" w:after="12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SC-3 — Convenios con entidades: descuentos y crédito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Aspecto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Detalle sobre el código actual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Necesidad del negocio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Convenios con empresas (empleados), bancos (clientes), cooperativas y mutuales (asociados), universidades y colegios (estudiantes y profesores); descuentos por entidad y crédito descontable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Clases nuevas (creadas)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3-4: Convenio, Entidad (con tipo de asociado), Credito (línea de crédito/abono), ReglaDescuento (por entidad)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Clases modificadas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3-4: Cliente (vínculo a convenio/entidad), ServicioCliente (reglas de descuento y crédito), ServicioDescuento (reactivarlo: hoy 10% fijo y código muerto), Program (case 4 venta con descuento/crédito)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Archivos de código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3-4: Cliente.cs, ServicioCliente.cs, ServicioDescuento.cs, Program.cs (+ Movimiento.cs si el crédito genera movimientos)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Archivos de datos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1: clientes.txt (nuevos campos: entidad, convenio, cupo de crédito)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Líneas críticas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ServicioDescuento.cs L13-16: descuento fijo precio * 0.10m, sin parametrizar por entidad y sin consumidores (H-05). Cliente.cs L11: solo Puntos. Program.cs L255-341: la venta (case 4) no aplica descuento y los puntos (case 5, L305-341) no conocen convenios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Comportamiento en riesgo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venta muestra el precio sin descuento (si se agrega línea de descuento, cambia la salida visible); la regla de puntos; el menú. Es la SC con más superficie de cambio: modelo nuevo + reactivar código muerto + modificar el flujo de venta</w:t>
            </w:r>
          </w:p>
        </w:tc>
      </w:tr>
    </w:tbl>
    <w:p/>
    <w:p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Conteo SC-3: 3-4 clases nuevas · 3-4 clases modificadas · 3-4 archivos modificados · 3-4 archivos creados · núcleo del dominio + flujo de venta + código muerto a reactivar.</w:t>
      </w:r>
    </w:p>
    <w:p>
      <w:pPr>
        <w:spacing w:before="240" w:after="12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Resumen comparativo (métrica antes)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Clases nuevas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Clases modificadas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Archivos de código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Archivos de datos modificados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¿Toca el núcleo del dominio?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SC-1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1-2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1-2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Sí (jerarquía Producto)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SC-2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1-2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2-3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0-1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Parcial (flujo de venta)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SC-3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3-4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Sí (dominio + venta + código muerto)</w:t>
            </w:r>
          </w:p>
        </w:tc>
      </w:tr>
    </w:tbl>
    <w:p/>
    <w:p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Lectura: ninguna SC se implementa hoy "agregando código nuevo": todas exigen modificar ServicioProducto.cs, Program.cs o ambos. Ese es el síntoma empírico de la violación de OCP que el reto pide demostrar con métrica.</w:t>
      </w:r>
    </w:p>
    <w:p>
      <w:pPr>
        <w:spacing w:before="240" w:after="12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Qué SC implementar en la Fase 4 (recomendación y justificación)</w:t>
      </w:r>
    </w:p>
    <w:p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Criterios: (a) presiona el núcleo del dominio (evidencia de OCP y LSP), (b) métrica antes/después contundente, (c) menor riesgo de romper conducta observable, (d) prioridad del negocio.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SC-1 — RECOMENDADA. Toca la jerarquía de Producto (el núcleo), que es donde el anexo del enunciado sugiere presionar; la métrica es la más limpia: hoy 2 archivos modificados; en el TO-BE debería quedar en 0 modificados y solo clases nuevas (OCP demostrable). El riesgo es controlado: el único punto frágil es CargarDesdeArchivo, que el TO-BE rediseñará.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SC-2 — Riesgosa: modifica el flujo de venta compartido (stock y puntos) y el mensaje observable del evento de movimiento; la métrica sería menos contundente porque obliga a tocar Program sí o sí.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SC-3 — La más compleja: exige modelo nuevo (convenios, entidades, crédito), reactivar código muerto (ServicioDescuento) y tocar la venta; conviene dejarla como deuda consciente o segunda iteración, y explicarlo en el video como límite al rediseño (criterio 6).</w:t>
      </w:r>
    </w:p>
    <w:p>
      <w:pPr>
        <w:spacing w:before="240" w:after="12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Uso de esta línea base en el reto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Criterio 5 (10%): la tabla de la sección 5 es la columna "antes"; en la Fase 4 se medirá la misma SC sobre el TO-BE (clases creadas frente a clases modificadas).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Criterio 3 (20%): los hallazgos H-02, H-03, H-06 y H-07 son la evidencia que motiva los ADR del TO-BE.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Restricción dura: al implementar la SC elegida, la conducta observable existente no puede cambiar; la evidencia serán los casos de caracterización (mínimo 8) ejecutados contra ambos sistemas.</w:t>
      </w:r>
    </w:p>
    <w:p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Fuente de esta medición: Diagrama AS-IS (Especificacion_Diagrama_AS-IS.md), Diagnostico_AS-IS.docx (H-01…H-08) y el código SolucionFarmacia/SolucionFarmacia.</w:t>
      </w:r>
    </w:p>
    <w:sectPr w:rsidR="007761AC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26D58"/>
    <w:multiLevelType w:val="hybridMultilevel"/>
    <w:tmpl w:val="4E2AF748"/>
    <w:lvl w:ilvl="0" w:tplc="1BB8D378">
      <w:start w:val="1"/>
      <w:numFmt w:val="bullet"/>
      <w:lvlText w:val="•"/>
      <w:lvlJc w:val="left"/>
      <w:pPr>
        <w:ind w:left="360" w:hanging="200"/>
      </w:pPr>
    </w:lvl>
    <w:lvl w:ilvl="1" w:tplc="619ABACE">
      <w:start w:val="1"/>
      <w:numFmt w:val="bullet"/>
      <w:lvlText w:val="◦"/>
      <w:lvlJc w:val="left"/>
      <w:pPr>
        <w:ind w:left="720" w:hanging="200"/>
      </w:pPr>
    </w:lvl>
    <w:lvl w:ilvl="2" w:tplc="056A37C0">
      <w:numFmt w:val="decimal"/>
      <w:lvlText w:val=""/>
      <w:lvlJc w:val="left"/>
    </w:lvl>
    <w:lvl w:ilvl="3" w:tplc="0B761D0C">
      <w:numFmt w:val="decimal"/>
      <w:lvlText w:val=""/>
      <w:lvlJc w:val="left"/>
    </w:lvl>
    <w:lvl w:ilvl="4" w:tplc="CE0C416A">
      <w:numFmt w:val="decimal"/>
      <w:lvlText w:val=""/>
      <w:lvlJc w:val="left"/>
    </w:lvl>
    <w:lvl w:ilvl="5" w:tplc="098482AA">
      <w:numFmt w:val="decimal"/>
      <w:lvlText w:val=""/>
      <w:lvlJc w:val="left"/>
    </w:lvl>
    <w:lvl w:ilvl="6" w:tplc="4928CFE4">
      <w:numFmt w:val="decimal"/>
      <w:lvlText w:val=""/>
      <w:lvlJc w:val="left"/>
    </w:lvl>
    <w:lvl w:ilvl="7" w:tplc="00F63408">
      <w:numFmt w:val="decimal"/>
      <w:lvlText w:val=""/>
      <w:lvlJc w:val="left"/>
    </w:lvl>
    <w:lvl w:ilvl="8" w:tplc="7E144322">
      <w:numFmt w:val="decimal"/>
      <w:lvlText w:val=""/>
      <w:lvlJc w:val="left"/>
    </w:lvl>
  </w:abstractNum>
  <w:abstractNum w:abstractNumId="1" w15:restartNumberingAfterBreak="0">
    <w:nsid w:val="1F1D4481"/>
    <w:multiLevelType w:val="hybridMultilevel"/>
    <w:tmpl w:val="B270F4FC"/>
    <w:lvl w:ilvl="0" w:tplc="F16426BE">
      <w:start w:val="1"/>
      <w:numFmt w:val="bullet"/>
      <w:lvlText w:val="●"/>
      <w:lvlJc w:val="left"/>
      <w:pPr>
        <w:ind w:left="720" w:hanging="360"/>
      </w:pPr>
    </w:lvl>
    <w:lvl w:ilvl="1" w:tplc="8E00FF9A">
      <w:start w:val="1"/>
      <w:numFmt w:val="bullet"/>
      <w:lvlText w:val="○"/>
      <w:lvlJc w:val="left"/>
      <w:pPr>
        <w:ind w:left="1440" w:hanging="360"/>
      </w:pPr>
    </w:lvl>
    <w:lvl w:ilvl="2" w:tplc="7778AEE2">
      <w:start w:val="1"/>
      <w:numFmt w:val="bullet"/>
      <w:lvlText w:val="■"/>
      <w:lvlJc w:val="left"/>
      <w:pPr>
        <w:ind w:left="2160" w:hanging="360"/>
      </w:pPr>
    </w:lvl>
    <w:lvl w:ilvl="3" w:tplc="A56ED718">
      <w:start w:val="1"/>
      <w:numFmt w:val="bullet"/>
      <w:lvlText w:val="●"/>
      <w:lvlJc w:val="left"/>
      <w:pPr>
        <w:ind w:left="2880" w:hanging="360"/>
      </w:pPr>
    </w:lvl>
    <w:lvl w:ilvl="4" w:tplc="52EC8D60">
      <w:start w:val="1"/>
      <w:numFmt w:val="bullet"/>
      <w:lvlText w:val="○"/>
      <w:lvlJc w:val="left"/>
      <w:pPr>
        <w:ind w:left="3600" w:hanging="360"/>
      </w:pPr>
    </w:lvl>
    <w:lvl w:ilvl="5" w:tplc="137E21FA">
      <w:start w:val="1"/>
      <w:numFmt w:val="bullet"/>
      <w:lvlText w:val="■"/>
      <w:lvlJc w:val="left"/>
      <w:pPr>
        <w:ind w:left="4320" w:hanging="360"/>
      </w:pPr>
    </w:lvl>
    <w:lvl w:ilvl="6" w:tplc="BD3645E2">
      <w:start w:val="1"/>
      <w:numFmt w:val="bullet"/>
      <w:lvlText w:val="●"/>
      <w:lvlJc w:val="left"/>
      <w:pPr>
        <w:ind w:left="5040" w:hanging="360"/>
      </w:pPr>
    </w:lvl>
    <w:lvl w:ilvl="7" w:tplc="5CC8027A">
      <w:start w:val="1"/>
      <w:numFmt w:val="bullet"/>
      <w:lvlText w:val="●"/>
      <w:lvlJc w:val="left"/>
      <w:pPr>
        <w:ind w:left="5760" w:hanging="360"/>
      </w:pPr>
    </w:lvl>
    <w:lvl w:ilvl="8" w:tplc="6C1E5B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1AC"/>
    <w:rsid w:val="00035243"/>
    <w:rsid w:val="00067798"/>
    <w:rsid w:val="000A5DA6"/>
    <w:rsid w:val="000E0ACF"/>
    <w:rsid w:val="00117B4D"/>
    <w:rsid w:val="001D580E"/>
    <w:rsid w:val="001F1FEF"/>
    <w:rsid w:val="002509BF"/>
    <w:rsid w:val="002C50B7"/>
    <w:rsid w:val="003E519C"/>
    <w:rsid w:val="003E722D"/>
    <w:rsid w:val="00463291"/>
    <w:rsid w:val="004C4A3C"/>
    <w:rsid w:val="004F1DB2"/>
    <w:rsid w:val="004F7F9B"/>
    <w:rsid w:val="00546AA0"/>
    <w:rsid w:val="00547580"/>
    <w:rsid w:val="00602BF1"/>
    <w:rsid w:val="00606970"/>
    <w:rsid w:val="006C5B32"/>
    <w:rsid w:val="0073738B"/>
    <w:rsid w:val="007761AC"/>
    <w:rsid w:val="007F6673"/>
    <w:rsid w:val="00800978"/>
    <w:rsid w:val="008A757B"/>
    <w:rsid w:val="008E5B33"/>
    <w:rsid w:val="00930BAD"/>
    <w:rsid w:val="00930C4B"/>
    <w:rsid w:val="00934D8D"/>
    <w:rsid w:val="009F5080"/>
    <w:rsid w:val="00A027E0"/>
    <w:rsid w:val="00A47620"/>
    <w:rsid w:val="00A9081A"/>
    <w:rsid w:val="00AC7523"/>
    <w:rsid w:val="00AC7D4C"/>
    <w:rsid w:val="00B01A33"/>
    <w:rsid w:val="00B026CC"/>
    <w:rsid w:val="00B0444D"/>
    <w:rsid w:val="00C91453"/>
    <w:rsid w:val="00D12B9C"/>
    <w:rsid w:val="00D23C6B"/>
    <w:rsid w:val="00D52533"/>
    <w:rsid w:val="00DA7B4E"/>
    <w:rsid w:val="00DC22F7"/>
    <w:rsid w:val="00DF58BF"/>
    <w:rsid w:val="00E41AD1"/>
    <w:rsid w:val="00E76E27"/>
    <w:rsid w:val="00EC3C3D"/>
    <w:rsid w:val="00F26428"/>
    <w:rsid w:val="00FE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75D90"/>
  <w15:docId w15:val="{40BF8101-5B8D-4AA7-98C2-32586627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EC3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2947</Words>
  <Characters>16214</Characters>
  <Application>Microsoft Office Word</Application>
  <DocSecurity>0</DocSecurity>
  <Lines>135</Lines>
  <Paragraphs>38</Paragraphs>
  <ScaleCrop>false</ScaleCrop>
  <Company/>
  <LinksUpToDate>false</LinksUpToDate>
  <CharactersWithSpaces>19123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martinez</cp:lastModifiedBy>
  <cp:revision>50</cp:revision>
  <dcterms:created xsi:type="dcterms:W3CDTF">2026-08-04T12:55:00Z</dcterms:created>
  <dcterms:modified xsi:type="dcterms:W3CDTF">2026-08-05T02:38:00Z</dcterms:modified>
</cp:coreProperties>
</file>