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838BA" w14:textId="77777777" w:rsidR="00FC1A7A" w:rsidRDefault="00000000">
      <w:pPr>
        <w:pStyle w:val="Ttulo1"/>
      </w:pPr>
      <w:bookmarkStart w:id="0" w:name="X9612633cb292143659f063fa7fc4f9036778b63"/>
      <w:r>
        <w:t>Casos de caracterización — evidencia de preservación del comportamiento</w:t>
      </w:r>
    </w:p>
    <w:p w14:paraId="579507F8" w14:textId="77777777" w:rsidR="00FC1A7A" w:rsidRDefault="00000000">
      <w:pPr>
        <w:pStyle w:val="Textodebloque"/>
      </w:pPr>
      <w:r>
        <w:t xml:space="preserve">Entregable exigido por la Fase 4: </w:t>
      </w:r>
      <w:r>
        <w:rPr>
          <w:i/>
          <w:iCs/>
        </w:rPr>
        <w:t>“un conjunto de casos de caracterización (mínimo ocho) ejecutados contra el sistema original y contra el rediseñado, con las salidas de ambos, demostrando que coinciden.”</w:t>
      </w:r>
    </w:p>
    <w:p w14:paraId="0B5F8B1D" w14:textId="77777777" w:rsidR="00FC1A7A" w:rsidRDefault="00000000">
      <w:pPr>
        <w:pStyle w:val="FirstParagraph"/>
      </w:pPr>
      <w:r>
        <w:rPr>
          <w:b/>
          <w:bCs/>
        </w:rPr>
        <w:t>Ejecutados: 12. Resultado: 12 de 12 con salida idéntica.</w:t>
      </w:r>
    </w:p>
    <w:p w14:paraId="6B689F17" w14:textId="77777777" w:rsidR="00FC1A7A" w:rsidRDefault="00000000">
      <w:pPr>
        <w:pStyle w:val="Textoindependiente"/>
      </w:pPr>
      <w:r>
        <w:t xml:space="preserve">No es una comparación a ojo: las 24 salidas se capturaron a archivo y se compararon por hash MD5. Los 12 pares tienen el mismo hash. Las salidas están en </w:t>
      </w:r>
      <w:r>
        <w:rPr>
          <w:rStyle w:val="VerbatimChar"/>
        </w:rPr>
        <w:t>salidas-original/</w:t>
      </w:r>
      <w:r>
        <w:t xml:space="preserve"> y </w:t>
      </w:r>
      <w:r>
        <w:rPr>
          <w:rStyle w:val="VerbatimChar"/>
        </w:rPr>
        <w:t>salidas-redisenado/</w:t>
      </w:r>
      <w:r>
        <w:t xml:space="preserve">, y el resumen en </w:t>
      </w:r>
      <w:r>
        <w:rPr>
          <w:rStyle w:val="VerbatimChar"/>
        </w:rPr>
        <w:t>resumen-caracterizacion.csv</w:t>
      </w:r>
      <w:r>
        <w:t>.</w:t>
      </w:r>
    </w:p>
    <w:p w14:paraId="27AC211B" w14:textId="77777777" w:rsidR="00FC1A7A" w:rsidRDefault="00000000">
      <w:pPr>
        <w:pStyle w:val="Ttulo2"/>
      </w:pPr>
      <w:bookmarkStart w:id="1" w:name="cómo-se-ejecutan"/>
      <w:r>
        <w:t>Cómo se ejecutan</w:t>
      </w:r>
    </w:p>
    <w:p w14:paraId="117EC414" w14:textId="77777777" w:rsidR="00FC1A7A" w:rsidRDefault="00000000">
      <w:pPr>
        <w:pStyle w:val="FirstParagraph"/>
      </w:pPr>
      <w:r>
        <w:t xml:space="preserve">El script </w:t>
      </w:r>
      <w:r>
        <w:rPr>
          <w:rStyle w:val="VerbatimChar"/>
        </w:rPr>
        <w:t>ejecutar-caracterizacion.ps1</w:t>
      </w:r>
      <w:r>
        <w:t xml:space="preserve"> reproduce la corrida completa. Envía las pulsaciones por consola redirigiendo un archivo de entrada, captura la salida de cada sistema y la compara. No recompila nada: usa </w:t>
      </w:r>
      <w:r>
        <w:rPr>
          <w:rStyle w:val="VerbatimChar"/>
        </w:rPr>
        <w:t>dotnet run --no-build</w:t>
      </w:r>
      <w:r>
        <w:t>, así que las dos soluciones se construyen una vez antes.</w:t>
      </w:r>
    </w:p>
    <w:p w14:paraId="473500BE" w14:textId="77777777" w:rsidR="00FC1A7A" w:rsidRDefault="00000000">
      <w:pPr>
        <w:pStyle w:val="Ttulo3"/>
      </w:pPr>
      <w:bookmarkStart w:id="2" w:name="Xc402195723630b97d58a4640dc8ec161f565b37"/>
      <w:r>
        <w:t>La condición que hace válida la comparación</w:t>
      </w:r>
    </w:p>
    <w:p w14:paraId="576A4BD1" w14:textId="77777777" w:rsidR="00FC1A7A" w:rsidRDefault="00000000">
      <w:pPr>
        <w:pStyle w:val="FirstParagraph"/>
      </w:pPr>
      <w:r>
        <w:t xml:space="preserve">El sistema rediseñado se ejecuta con </w:t>
      </w:r>
      <w:r>
        <w:rPr>
          <w:b/>
          <w:bCs/>
        </w:rPr>
        <w:t>el mismo inventario de diez medicamentos</w:t>
      </w:r>
      <w:r>
        <w:t xml:space="preserve"> que el original. El archivo del rediseñado lleva la columna de tipo que introdujo ADR-006; el original no la entiende.</w:t>
      </w:r>
    </w:p>
    <w:p w14:paraId="23EB861E" w14:textId="77777777" w:rsidR="00FC1A7A" w:rsidRDefault="00000000">
      <w:pPr>
        <w:pStyle w:val="Textoindependiente"/>
      </w:pPr>
      <w:r>
        <w:t xml:space="preserve">Si se le entregara el </w:t>
      </w:r>
      <w:r>
        <w:rPr>
          <w:rStyle w:val="VerbatimChar"/>
        </w:rPr>
        <w:t>productos.txt</w:t>
      </w:r>
      <w:r>
        <w:t xml:space="preserve"> nuevo al sistema original, </w:t>
      </w:r>
      <w:r>
        <w:rPr>
          <w:rStyle w:val="VerbatimChar"/>
        </w:rPr>
        <w:t>datos[5]</w:t>
      </w:r>
      <w:r>
        <w:t xml:space="preserve"> dejaría de ser el laboratorio y todas las columnas se correrían una posición: la comparación no probaría nada. El script hace la equivalencia automáticamente y restaura el archivo completo al terminar.</w:t>
      </w:r>
    </w:p>
    <w:p w14:paraId="1D84E3AC" w14:textId="77777777" w:rsidR="00FC1A7A" w:rsidRDefault="00000000">
      <w:pPr>
        <w:pStyle w:val="Textoindependiente"/>
      </w:pPr>
      <w:r>
        <w:t xml:space="preserve">La única normalización aplicada es la fecha y hora del movimiento de venta, que imprime </w:t>
      </w:r>
      <w:r>
        <w:rPr>
          <w:rStyle w:val="VerbatimChar"/>
        </w:rPr>
        <w:t>DateTime.Now</w:t>
      </w:r>
      <w:r>
        <w:t xml:space="preserve"> y cambia en cada corrida.</w:t>
      </w:r>
    </w:p>
    <w:p w14:paraId="0E1F0EDC" w14:textId="77777777" w:rsidR="00FC1A7A" w:rsidRDefault="00000000">
      <w:pPr>
        <w:pStyle w:val="Ttulo2"/>
      </w:pPr>
      <w:bookmarkStart w:id="3" w:name="t1.-los-casos"/>
      <w:bookmarkEnd w:id="1"/>
      <w:bookmarkEnd w:id="2"/>
      <w:r>
        <w:t>T1. Los casos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FC1A7A" w14:paraId="3D8BF86B" w14:textId="77777777" w:rsidTr="000C66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</w:tcPr>
          <w:p w14:paraId="5889CB70" w14:textId="77777777" w:rsidR="00FC1A7A" w:rsidRDefault="00000000">
            <w:pPr>
              <w:pStyle w:val="Compact"/>
            </w:pPr>
            <w:r>
              <w:t>Caso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394E6666" w14:textId="77777777" w:rsidR="00FC1A7A" w:rsidRDefault="00000000">
            <w:pPr>
              <w:pStyle w:val="Compact"/>
            </w:pPr>
            <w:r>
              <w:t>Escenario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0FBB2150" w14:textId="77777777" w:rsidR="00FC1A7A" w:rsidRDefault="00000000">
            <w:pPr>
              <w:pStyle w:val="Compact"/>
            </w:pPr>
            <w:r>
              <w:t>Qué protege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18F9ADC4" w14:textId="77777777" w:rsidR="00FC1A7A" w:rsidRDefault="00000000">
            <w:pPr>
              <w:pStyle w:val="Compact"/>
            </w:pPr>
            <w:r>
              <w:t>Resultado</w:t>
            </w:r>
          </w:p>
        </w:tc>
      </w:tr>
      <w:tr w:rsidR="00FC1A7A" w14:paraId="0B2B1B01" w14:textId="77777777" w:rsidTr="000C665F">
        <w:tc>
          <w:tcPr>
            <w:tcW w:w="1980" w:type="dxa"/>
          </w:tcPr>
          <w:p w14:paraId="3DC5EDE6" w14:textId="77777777" w:rsidR="00FC1A7A" w:rsidRDefault="00000000">
            <w:pPr>
              <w:pStyle w:val="Compact"/>
            </w:pPr>
            <w:r>
              <w:t>CC-01</w:t>
            </w:r>
          </w:p>
        </w:tc>
        <w:tc>
          <w:tcPr>
            <w:tcW w:w="1980" w:type="dxa"/>
          </w:tcPr>
          <w:p w14:paraId="6D445FE7" w14:textId="77777777" w:rsidR="00FC1A7A" w:rsidRDefault="00000000">
            <w:pPr>
              <w:pStyle w:val="Compact"/>
            </w:pPr>
            <w:r>
              <w:t>Arranque: carga de los tres archivos y alertas iniciales</w:t>
            </w:r>
          </w:p>
        </w:tc>
        <w:tc>
          <w:tcPr>
            <w:tcW w:w="1980" w:type="dxa"/>
          </w:tcPr>
          <w:p w14:paraId="73200877" w14:textId="77777777" w:rsidR="00FC1A7A" w:rsidRDefault="00000000">
            <w:pPr>
              <w:pStyle w:val="Compact"/>
            </w:pPr>
            <w:r>
              <w:t>Mensajes de carga, orden y contenido de las 14 alertas</w:t>
            </w:r>
          </w:p>
        </w:tc>
        <w:tc>
          <w:tcPr>
            <w:tcW w:w="1980" w:type="dxa"/>
          </w:tcPr>
          <w:p w14:paraId="2EF1BEA2" w14:textId="77777777" w:rsidR="00FC1A7A" w:rsidRDefault="00000000">
            <w:pPr>
              <w:pStyle w:val="Compact"/>
            </w:pPr>
            <w:r>
              <w:t>Idéntica</w:t>
            </w:r>
          </w:p>
        </w:tc>
      </w:tr>
      <w:tr w:rsidR="00FC1A7A" w14:paraId="03B5FD8B" w14:textId="77777777" w:rsidTr="000C665F">
        <w:tc>
          <w:tcPr>
            <w:tcW w:w="1980" w:type="dxa"/>
          </w:tcPr>
          <w:p w14:paraId="0FB7BA27" w14:textId="77777777" w:rsidR="00FC1A7A" w:rsidRDefault="00000000">
            <w:pPr>
              <w:pStyle w:val="Compact"/>
            </w:pPr>
            <w:r>
              <w:t>CC-02</w:t>
            </w:r>
          </w:p>
        </w:tc>
        <w:tc>
          <w:tcPr>
            <w:tcW w:w="1980" w:type="dxa"/>
          </w:tcPr>
          <w:p w14:paraId="166D13E8" w14:textId="77777777" w:rsidR="00FC1A7A" w:rsidRDefault="00000000">
            <w:pPr>
              <w:pStyle w:val="Compact"/>
            </w:pPr>
            <w:r>
              <w:t>Login con credenciales válidas</w:t>
            </w:r>
          </w:p>
        </w:tc>
        <w:tc>
          <w:tcPr>
            <w:tcW w:w="1980" w:type="dxa"/>
          </w:tcPr>
          <w:p w14:paraId="71A1656C" w14:textId="77777777" w:rsidR="00FC1A7A" w:rsidRDefault="00000000">
            <w:pPr>
              <w:pStyle w:val="Compact"/>
            </w:pPr>
            <w:r>
              <w:t>Flujo de autenticación</w:t>
            </w:r>
          </w:p>
        </w:tc>
        <w:tc>
          <w:tcPr>
            <w:tcW w:w="1980" w:type="dxa"/>
          </w:tcPr>
          <w:p w14:paraId="57BCDEA3" w14:textId="77777777" w:rsidR="00FC1A7A" w:rsidRDefault="00000000">
            <w:pPr>
              <w:pStyle w:val="Compact"/>
            </w:pPr>
            <w:r>
              <w:t>Idéntica</w:t>
            </w:r>
          </w:p>
        </w:tc>
      </w:tr>
      <w:tr w:rsidR="00FC1A7A" w14:paraId="3A8D7C25" w14:textId="77777777" w:rsidTr="000C665F">
        <w:tc>
          <w:tcPr>
            <w:tcW w:w="1980" w:type="dxa"/>
          </w:tcPr>
          <w:p w14:paraId="77CC674E" w14:textId="77777777" w:rsidR="00FC1A7A" w:rsidRDefault="00000000">
            <w:pPr>
              <w:pStyle w:val="Compact"/>
            </w:pPr>
            <w:r>
              <w:t>CC-03</w:t>
            </w:r>
          </w:p>
        </w:tc>
        <w:tc>
          <w:tcPr>
            <w:tcW w:w="1980" w:type="dxa"/>
          </w:tcPr>
          <w:p w14:paraId="77A402CF" w14:textId="77777777" w:rsidR="00FC1A7A" w:rsidRDefault="00000000">
            <w:pPr>
              <w:pStyle w:val="Compact"/>
            </w:pPr>
            <w:r>
              <w:t xml:space="preserve">Login con </w:t>
            </w:r>
            <w:r>
              <w:lastRenderedPageBreak/>
              <w:t>credenciales inválidas</w:t>
            </w:r>
          </w:p>
        </w:tc>
        <w:tc>
          <w:tcPr>
            <w:tcW w:w="1980" w:type="dxa"/>
          </w:tcPr>
          <w:p w14:paraId="6A0CB98E" w14:textId="77777777" w:rsidR="00FC1A7A" w:rsidRDefault="00000000">
            <w:pPr>
              <w:pStyle w:val="Compact"/>
            </w:pPr>
            <w:r>
              <w:lastRenderedPageBreak/>
              <w:t xml:space="preserve">Mensaje y salida </w:t>
            </w:r>
            <w:r>
              <w:lastRenderedPageBreak/>
              <w:t>ante credencial errónea</w:t>
            </w:r>
          </w:p>
        </w:tc>
        <w:tc>
          <w:tcPr>
            <w:tcW w:w="1980" w:type="dxa"/>
          </w:tcPr>
          <w:p w14:paraId="05376E42" w14:textId="77777777" w:rsidR="00FC1A7A" w:rsidRDefault="00000000">
            <w:pPr>
              <w:pStyle w:val="Compact"/>
            </w:pPr>
            <w:r>
              <w:lastRenderedPageBreak/>
              <w:t>Idéntica</w:t>
            </w:r>
          </w:p>
        </w:tc>
      </w:tr>
      <w:tr w:rsidR="00FC1A7A" w14:paraId="4ADABA02" w14:textId="77777777" w:rsidTr="000C665F">
        <w:tc>
          <w:tcPr>
            <w:tcW w:w="1980" w:type="dxa"/>
          </w:tcPr>
          <w:p w14:paraId="60E06AAF" w14:textId="77777777" w:rsidR="00FC1A7A" w:rsidRDefault="00000000">
            <w:pPr>
              <w:pStyle w:val="Compact"/>
            </w:pPr>
            <w:r>
              <w:t>CC-04</w:t>
            </w:r>
          </w:p>
        </w:tc>
        <w:tc>
          <w:tcPr>
            <w:tcW w:w="1980" w:type="dxa"/>
          </w:tcPr>
          <w:p w14:paraId="1C69B436" w14:textId="77777777" w:rsidR="00FC1A7A" w:rsidRDefault="00000000">
            <w:pPr>
              <w:pStyle w:val="Compact"/>
            </w:pPr>
            <w:r>
              <w:t>Listar productos</w:t>
            </w:r>
          </w:p>
        </w:tc>
        <w:tc>
          <w:tcPr>
            <w:tcW w:w="1980" w:type="dxa"/>
          </w:tcPr>
          <w:p w14:paraId="1E334007" w14:textId="77777777" w:rsidR="00FC1A7A" w:rsidRDefault="00000000">
            <w:pPr>
              <w:pStyle w:val="Compact"/>
            </w:pPr>
            <w:r>
              <w:t>Orden, formato y contenido del inventario</w:t>
            </w:r>
          </w:p>
        </w:tc>
        <w:tc>
          <w:tcPr>
            <w:tcW w:w="1980" w:type="dxa"/>
          </w:tcPr>
          <w:p w14:paraId="2F2C202A" w14:textId="77777777" w:rsidR="00FC1A7A" w:rsidRDefault="00000000">
            <w:pPr>
              <w:pStyle w:val="Compact"/>
            </w:pPr>
            <w:r>
              <w:t>Idéntica</w:t>
            </w:r>
          </w:p>
        </w:tc>
      </w:tr>
      <w:tr w:rsidR="00FC1A7A" w14:paraId="47821B12" w14:textId="77777777" w:rsidTr="000C665F">
        <w:tc>
          <w:tcPr>
            <w:tcW w:w="1980" w:type="dxa"/>
          </w:tcPr>
          <w:p w14:paraId="441EB4E5" w14:textId="77777777" w:rsidR="00FC1A7A" w:rsidRDefault="00000000">
            <w:pPr>
              <w:pStyle w:val="Compact"/>
            </w:pPr>
            <w:r>
              <w:t>CC-05</w:t>
            </w:r>
          </w:p>
        </w:tc>
        <w:tc>
          <w:tcPr>
            <w:tcW w:w="1980" w:type="dxa"/>
          </w:tcPr>
          <w:p w14:paraId="690E8AAF" w14:textId="77777777" w:rsidR="00FC1A7A" w:rsidRDefault="00000000">
            <w:pPr>
              <w:pStyle w:val="Compact"/>
            </w:pPr>
            <w:r>
              <w:t>Listar clientes con sus puntos</w:t>
            </w:r>
          </w:p>
        </w:tc>
        <w:tc>
          <w:tcPr>
            <w:tcW w:w="1980" w:type="dxa"/>
          </w:tcPr>
          <w:p w14:paraId="6DEB3F14" w14:textId="77777777" w:rsidR="00FC1A7A" w:rsidRDefault="00000000">
            <w:pPr>
              <w:pStyle w:val="Compact"/>
            </w:pPr>
            <w:r>
              <w:t>Formato del listado de clientes</w:t>
            </w:r>
          </w:p>
        </w:tc>
        <w:tc>
          <w:tcPr>
            <w:tcW w:w="1980" w:type="dxa"/>
          </w:tcPr>
          <w:p w14:paraId="74DFC47E" w14:textId="77777777" w:rsidR="00FC1A7A" w:rsidRDefault="00000000">
            <w:pPr>
              <w:pStyle w:val="Compact"/>
            </w:pPr>
            <w:r>
              <w:t>Idéntica</w:t>
            </w:r>
          </w:p>
        </w:tc>
      </w:tr>
      <w:tr w:rsidR="00FC1A7A" w14:paraId="44A48275" w14:textId="77777777" w:rsidTr="000C665F">
        <w:tc>
          <w:tcPr>
            <w:tcW w:w="1980" w:type="dxa"/>
          </w:tcPr>
          <w:p w14:paraId="655560C5" w14:textId="77777777" w:rsidR="00FC1A7A" w:rsidRDefault="00000000">
            <w:pPr>
              <w:pStyle w:val="Compact"/>
            </w:pPr>
            <w:r>
              <w:t>CC-06</w:t>
            </w:r>
          </w:p>
        </w:tc>
        <w:tc>
          <w:tcPr>
            <w:tcW w:w="1980" w:type="dxa"/>
          </w:tcPr>
          <w:p w14:paraId="176E609A" w14:textId="77777777" w:rsidR="00FC1A7A" w:rsidRDefault="00000000">
            <w:pPr>
              <w:pStyle w:val="Compact"/>
            </w:pPr>
            <w:r>
              <w:t>Buscar un producto existente</w:t>
            </w:r>
          </w:p>
        </w:tc>
        <w:tc>
          <w:tcPr>
            <w:tcW w:w="1980" w:type="dxa"/>
          </w:tcPr>
          <w:p w14:paraId="007CB12A" w14:textId="77777777" w:rsidR="00FC1A7A" w:rsidRDefault="00000000">
            <w:pPr>
              <w:pStyle w:val="Compact"/>
            </w:pPr>
            <w:r>
              <w:t>Búsqueda por coincidencia parcial</w:t>
            </w:r>
          </w:p>
        </w:tc>
        <w:tc>
          <w:tcPr>
            <w:tcW w:w="1980" w:type="dxa"/>
          </w:tcPr>
          <w:p w14:paraId="4AA55B18" w14:textId="77777777" w:rsidR="00FC1A7A" w:rsidRDefault="00000000">
            <w:pPr>
              <w:pStyle w:val="Compact"/>
            </w:pPr>
            <w:r>
              <w:t>Idéntica</w:t>
            </w:r>
          </w:p>
        </w:tc>
      </w:tr>
      <w:tr w:rsidR="00FC1A7A" w14:paraId="4E779881" w14:textId="77777777" w:rsidTr="000C665F">
        <w:tc>
          <w:tcPr>
            <w:tcW w:w="1980" w:type="dxa"/>
          </w:tcPr>
          <w:p w14:paraId="762DA688" w14:textId="77777777" w:rsidR="00FC1A7A" w:rsidRDefault="00000000">
            <w:pPr>
              <w:pStyle w:val="Compact"/>
            </w:pPr>
            <w:r>
              <w:t>CC-07</w:t>
            </w:r>
          </w:p>
        </w:tc>
        <w:tc>
          <w:tcPr>
            <w:tcW w:w="1980" w:type="dxa"/>
          </w:tcPr>
          <w:p w14:paraId="505A9C0D" w14:textId="77777777" w:rsidR="00FC1A7A" w:rsidRDefault="00000000">
            <w:pPr>
              <w:pStyle w:val="Compact"/>
            </w:pPr>
            <w:r>
              <w:t>Buscar un producto inexistente</w:t>
            </w:r>
          </w:p>
        </w:tc>
        <w:tc>
          <w:tcPr>
            <w:tcW w:w="1980" w:type="dxa"/>
          </w:tcPr>
          <w:p w14:paraId="3F21873F" w14:textId="77777777" w:rsidR="00FC1A7A" w:rsidRDefault="00000000">
            <w:pPr>
              <w:pStyle w:val="Compact"/>
            </w:pPr>
            <w:r>
              <w:t>Mensaje de no encontrado</w:t>
            </w:r>
          </w:p>
        </w:tc>
        <w:tc>
          <w:tcPr>
            <w:tcW w:w="1980" w:type="dxa"/>
          </w:tcPr>
          <w:p w14:paraId="044E64A4" w14:textId="77777777" w:rsidR="00FC1A7A" w:rsidRDefault="00000000">
            <w:pPr>
              <w:pStyle w:val="Compact"/>
            </w:pPr>
            <w:r>
              <w:t>Idéntica</w:t>
            </w:r>
          </w:p>
        </w:tc>
      </w:tr>
      <w:tr w:rsidR="00FC1A7A" w14:paraId="2BE3E626" w14:textId="77777777" w:rsidTr="000C665F">
        <w:tc>
          <w:tcPr>
            <w:tcW w:w="1980" w:type="dxa"/>
          </w:tcPr>
          <w:p w14:paraId="5D227E27" w14:textId="77777777" w:rsidR="00FC1A7A" w:rsidRDefault="00000000">
            <w:pPr>
              <w:pStyle w:val="Compact"/>
            </w:pPr>
            <w:r>
              <w:t>CC-08</w:t>
            </w:r>
          </w:p>
        </w:tc>
        <w:tc>
          <w:tcPr>
            <w:tcW w:w="1980" w:type="dxa"/>
          </w:tcPr>
          <w:p w14:paraId="0F4E9096" w14:textId="77777777" w:rsidR="00FC1A7A" w:rsidRDefault="00000000">
            <w:pPr>
              <w:pStyle w:val="Compact"/>
            </w:pPr>
            <w:r>
              <w:t>Venta con stock suficiente</w:t>
            </w:r>
          </w:p>
        </w:tc>
        <w:tc>
          <w:tcPr>
            <w:tcW w:w="1980" w:type="dxa"/>
          </w:tcPr>
          <w:p w14:paraId="540D8BFB" w14:textId="77777777" w:rsidR="00FC1A7A" w:rsidRDefault="00000000">
            <w:pPr>
              <w:pStyle w:val="Compact"/>
            </w:pPr>
            <w:r>
              <w:t>Descuento de inventario y registro del movimiento</w:t>
            </w:r>
          </w:p>
        </w:tc>
        <w:tc>
          <w:tcPr>
            <w:tcW w:w="1980" w:type="dxa"/>
          </w:tcPr>
          <w:p w14:paraId="26BFEC95" w14:textId="77777777" w:rsidR="00FC1A7A" w:rsidRDefault="00000000">
            <w:pPr>
              <w:pStyle w:val="Compact"/>
            </w:pPr>
            <w:r>
              <w:t>Idéntica</w:t>
            </w:r>
          </w:p>
        </w:tc>
      </w:tr>
      <w:tr w:rsidR="00FC1A7A" w14:paraId="71613B3D" w14:textId="77777777" w:rsidTr="000C665F">
        <w:tc>
          <w:tcPr>
            <w:tcW w:w="1980" w:type="dxa"/>
          </w:tcPr>
          <w:p w14:paraId="6101075C" w14:textId="77777777" w:rsidR="00FC1A7A" w:rsidRDefault="00000000">
            <w:pPr>
              <w:pStyle w:val="Compact"/>
            </w:pPr>
            <w:r>
              <w:t>CC-09</w:t>
            </w:r>
          </w:p>
        </w:tc>
        <w:tc>
          <w:tcPr>
            <w:tcW w:w="1980" w:type="dxa"/>
          </w:tcPr>
          <w:p w14:paraId="7F84402A" w14:textId="77777777" w:rsidR="00FC1A7A" w:rsidRDefault="00000000">
            <w:pPr>
              <w:pStyle w:val="Compact"/>
            </w:pPr>
            <w:r>
              <w:rPr>
                <w:b/>
                <w:bCs/>
              </w:rPr>
              <w:t>Venta mayor al stock disponible</w:t>
            </w:r>
          </w:p>
        </w:tc>
        <w:tc>
          <w:tcPr>
            <w:tcW w:w="1980" w:type="dxa"/>
          </w:tcPr>
          <w:p w14:paraId="0F9E931B" w14:textId="77777777" w:rsidR="00FC1A7A" w:rsidRDefault="00000000">
            <w:pPr>
              <w:pStyle w:val="Compact"/>
            </w:pPr>
            <w:r>
              <w:rPr>
                <w:b/>
                <w:bCs/>
              </w:rPr>
              <w:t>El inventario queda negativo (H-07)</w:t>
            </w:r>
          </w:p>
        </w:tc>
        <w:tc>
          <w:tcPr>
            <w:tcW w:w="1980" w:type="dxa"/>
          </w:tcPr>
          <w:p w14:paraId="517E326C" w14:textId="77777777" w:rsidR="00FC1A7A" w:rsidRDefault="00000000">
            <w:pPr>
              <w:pStyle w:val="Compact"/>
            </w:pPr>
            <w:r>
              <w:t>Idéntica</w:t>
            </w:r>
          </w:p>
        </w:tc>
      </w:tr>
      <w:tr w:rsidR="00FC1A7A" w14:paraId="169AFE9A" w14:textId="77777777" w:rsidTr="000C665F">
        <w:tc>
          <w:tcPr>
            <w:tcW w:w="1980" w:type="dxa"/>
          </w:tcPr>
          <w:p w14:paraId="3A2A837A" w14:textId="77777777" w:rsidR="00FC1A7A" w:rsidRDefault="00000000">
            <w:pPr>
              <w:pStyle w:val="Compact"/>
            </w:pPr>
            <w:r>
              <w:t>CC-10</w:t>
            </w:r>
          </w:p>
        </w:tc>
        <w:tc>
          <w:tcPr>
            <w:tcW w:w="1980" w:type="dxa"/>
          </w:tcPr>
          <w:p w14:paraId="0C02C3F4" w14:textId="77777777" w:rsidR="00FC1A7A" w:rsidRDefault="00000000">
            <w:pPr>
              <w:pStyle w:val="Compact"/>
            </w:pPr>
            <w:r>
              <w:t>Acumular puntos a un cliente</w:t>
            </w:r>
          </w:p>
        </w:tc>
        <w:tc>
          <w:tcPr>
            <w:tcW w:w="1980" w:type="dxa"/>
          </w:tcPr>
          <w:p w14:paraId="612418F1" w14:textId="77777777" w:rsidR="00FC1A7A" w:rsidRDefault="00000000">
            <w:pPr>
              <w:pStyle w:val="Compact"/>
            </w:pPr>
            <w:r>
              <w:t>Regla de fidelización y evento de puntos</w:t>
            </w:r>
          </w:p>
        </w:tc>
        <w:tc>
          <w:tcPr>
            <w:tcW w:w="1980" w:type="dxa"/>
          </w:tcPr>
          <w:p w14:paraId="40DDC352" w14:textId="77777777" w:rsidR="00FC1A7A" w:rsidRDefault="00000000">
            <w:pPr>
              <w:pStyle w:val="Compact"/>
            </w:pPr>
            <w:r>
              <w:t>Idéntica</w:t>
            </w:r>
          </w:p>
        </w:tc>
      </w:tr>
      <w:tr w:rsidR="00FC1A7A" w14:paraId="5280F1F7" w14:textId="77777777" w:rsidTr="000C665F">
        <w:tc>
          <w:tcPr>
            <w:tcW w:w="1980" w:type="dxa"/>
          </w:tcPr>
          <w:p w14:paraId="53261D4E" w14:textId="77777777" w:rsidR="00FC1A7A" w:rsidRDefault="00000000">
            <w:pPr>
              <w:pStyle w:val="Compact"/>
            </w:pPr>
            <w:r>
              <w:t>CC-11</w:t>
            </w:r>
          </w:p>
        </w:tc>
        <w:tc>
          <w:tcPr>
            <w:tcW w:w="1980" w:type="dxa"/>
          </w:tcPr>
          <w:p w14:paraId="783F1E7C" w14:textId="77777777" w:rsidR="00FC1A7A" w:rsidRDefault="00000000">
            <w:pPr>
              <w:pStyle w:val="Compact"/>
            </w:pPr>
            <w:r>
              <w:t>Ver alertas de stock mínimo y vencimiento</w:t>
            </w:r>
          </w:p>
        </w:tc>
        <w:tc>
          <w:tcPr>
            <w:tcW w:w="1980" w:type="dxa"/>
          </w:tcPr>
          <w:p w14:paraId="2881837E" w14:textId="77777777" w:rsidR="00FC1A7A" w:rsidRDefault="00000000">
            <w:pPr>
              <w:pStyle w:val="Compact"/>
            </w:pPr>
            <w:r>
              <w:t>Reglas de umbral y de 30 días</w:t>
            </w:r>
          </w:p>
        </w:tc>
        <w:tc>
          <w:tcPr>
            <w:tcW w:w="1980" w:type="dxa"/>
          </w:tcPr>
          <w:p w14:paraId="0B9E49C6" w14:textId="77777777" w:rsidR="00FC1A7A" w:rsidRDefault="00000000">
            <w:pPr>
              <w:pStyle w:val="Compact"/>
            </w:pPr>
            <w:r>
              <w:t>Idéntica</w:t>
            </w:r>
          </w:p>
        </w:tc>
      </w:tr>
      <w:tr w:rsidR="00FC1A7A" w14:paraId="3D69175A" w14:textId="77777777" w:rsidTr="000C665F">
        <w:tc>
          <w:tcPr>
            <w:tcW w:w="1980" w:type="dxa"/>
          </w:tcPr>
          <w:p w14:paraId="37CF840C" w14:textId="77777777" w:rsidR="00FC1A7A" w:rsidRDefault="00000000">
            <w:pPr>
              <w:pStyle w:val="Compact"/>
            </w:pPr>
            <w:r>
              <w:t>CC-12</w:t>
            </w:r>
          </w:p>
        </w:tc>
        <w:tc>
          <w:tcPr>
            <w:tcW w:w="1980" w:type="dxa"/>
          </w:tcPr>
          <w:p w14:paraId="2F0988BE" w14:textId="77777777" w:rsidR="00FC1A7A" w:rsidRDefault="00000000">
            <w:pPr>
              <w:pStyle w:val="Compact"/>
            </w:pPr>
            <w:r>
              <w:t>Opción de menú inexistente</w:t>
            </w:r>
          </w:p>
        </w:tc>
        <w:tc>
          <w:tcPr>
            <w:tcW w:w="1980" w:type="dxa"/>
          </w:tcPr>
          <w:p w14:paraId="1BCFA656" w14:textId="77777777" w:rsidR="00FC1A7A" w:rsidRDefault="00000000">
            <w:pPr>
              <w:pStyle w:val="Compact"/>
            </w:pPr>
            <w:r>
              <w:t>Comportamiento ante entrada inválida</w:t>
            </w:r>
          </w:p>
        </w:tc>
        <w:tc>
          <w:tcPr>
            <w:tcW w:w="1980" w:type="dxa"/>
          </w:tcPr>
          <w:p w14:paraId="082CE565" w14:textId="77777777" w:rsidR="00FC1A7A" w:rsidRDefault="00000000">
            <w:pPr>
              <w:pStyle w:val="Compact"/>
            </w:pPr>
            <w:r>
              <w:t>Idéntica</w:t>
            </w:r>
          </w:p>
        </w:tc>
      </w:tr>
    </w:tbl>
    <w:p w14:paraId="03B1B25D" w14:textId="77777777" w:rsidR="00FC1A7A" w:rsidRDefault="00000000">
      <w:pPr>
        <w:pStyle w:val="Ttulo2"/>
      </w:pPr>
      <w:bookmarkStart w:id="4" w:name="por-qué-cc-09-es-el-caso-más-importante"/>
      <w:bookmarkEnd w:id="3"/>
      <w:r>
        <w:t>Por qué CC-09 es el caso más importante</w:t>
      </w:r>
    </w:p>
    <w:p w14:paraId="53144505" w14:textId="77777777" w:rsidR="00FC1A7A" w:rsidRDefault="00000000">
      <w:pPr>
        <w:pStyle w:val="FirstParagraph"/>
      </w:pPr>
      <w:r>
        <w:t xml:space="preserve">Vender 54 unidades de un producto con 1 en existencia deja el inventario en −53. Es el hallazgo </w:t>
      </w:r>
      <w:r>
        <w:rPr>
          <w:b/>
          <w:bCs/>
        </w:rPr>
        <w:t>H-07</w:t>
      </w:r>
      <w:r>
        <w:t>: un defecto real del sistema.</w:t>
      </w:r>
    </w:p>
    <w:p w14:paraId="4BA8A33D" w14:textId="77777777" w:rsidR="00FC1A7A" w:rsidRDefault="00000000">
      <w:pPr>
        <w:pStyle w:val="Textoindependiente"/>
      </w:pPr>
      <w:r>
        <w:t xml:space="preserve">El sistema rediseñado </w:t>
      </w:r>
      <w:r>
        <w:rPr>
          <w:b/>
          <w:bCs/>
        </w:rPr>
        <w:t>reproduce el defecto exactamente igual</w:t>
      </w:r>
      <w:r>
        <w:t>, y eso es lo correcto. La restricción dura prohíbe cambiar reglas de negocio, y arreglar el stock negativo es cambiar una. Corregirlo habría costado 0.5 sobre la nota final.</w:t>
      </w:r>
    </w:p>
    <w:p w14:paraId="1F8B2D82" w14:textId="77777777" w:rsidR="00FC1A7A" w:rsidRDefault="00000000">
      <w:pPr>
        <w:pStyle w:val="Textoindependiente"/>
      </w:pPr>
      <w:r>
        <w:t xml:space="preserve">Un caso donde todo funciona bien no prueba gran cosa: cualquier reescritura lo pasaría. Un caso donde el sistema se comporta mal </w:t>
      </w:r>
      <w:r>
        <w:rPr>
          <w:b/>
          <w:bCs/>
        </w:rPr>
        <w:t>de la misma manera</w:t>
      </w:r>
      <w:r>
        <w:t xml:space="preserve"> antes y después es la prueba fuerte de que la conducta observable se preservó.</w:t>
      </w:r>
    </w:p>
    <w:p w14:paraId="395D9F9B" w14:textId="77777777" w:rsidR="00FC1A7A" w:rsidRDefault="00000000">
      <w:pPr>
        <w:pStyle w:val="Ttulo2"/>
      </w:pPr>
      <w:bookmarkStart w:id="5" w:name="cobertura"/>
      <w:bookmarkEnd w:id="4"/>
      <w:r>
        <w:lastRenderedPageBreak/>
        <w:t>Cobertura</w:t>
      </w:r>
    </w:p>
    <w:p w14:paraId="57C0CCCE" w14:textId="77777777" w:rsidR="00FC1A7A" w:rsidRDefault="00000000">
      <w:pPr>
        <w:pStyle w:val="FirstParagraph"/>
      </w:pPr>
      <w:r>
        <w:t>Los 12 casos ejercitan las seis opciones del menú, los tres archivos de datos, las dos reglas de alerta, la regla de venta, la de fidelización y los tres caminos de error (credencial inválida, producto inexistente, opción inválida).</w:t>
      </w:r>
    </w:p>
    <w:p w14:paraId="1A7DF053" w14:textId="77777777" w:rsidR="00FC1A7A" w:rsidRDefault="00000000">
      <w:pPr>
        <w:pStyle w:val="Textoindependiente"/>
      </w:pPr>
      <w:r>
        <w:t>Quedan fuera, porque el sistema no los expone: alta de productos, clientes o usuarios desde la interfaz. Los métodos existen en los servicios pero ningún flujo los invoca, lo que se documenta como hallazgo aparte.</w:t>
      </w:r>
    </w:p>
    <w:p w14:paraId="6C7972CC" w14:textId="77777777" w:rsidR="00FC1A7A" w:rsidRDefault="00000000">
      <w:pPr>
        <w:pStyle w:val="Ttulo2"/>
      </w:pPr>
      <w:bookmarkStart w:id="6" w:name="archivos"/>
      <w:bookmarkEnd w:id="5"/>
      <w:r>
        <w:t>Archivos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FC1A7A" w14:paraId="139CB9D7" w14:textId="77777777" w:rsidTr="000C66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14:paraId="0A35E35D" w14:textId="77777777" w:rsidR="00FC1A7A" w:rsidRDefault="00000000">
            <w:pPr>
              <w:pStyle w:val="Compact"/>
            </w:pPr>
            <w:r>
              <w:t>Elemento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506025F3" w14:textId="77777777" w:rsidR="00FC1A7A" w:rsidRDefault="00000000">
            <w:pPr>
              <w:pStyle w:val="Compact"/>
            </w:pPr>
            <w:r>
              <w:t>Contenido</w:t>
            </w:r>
          </w:p>
        </w:tc>
      </w:tr>
      <w:tr w:rsidR="00FC1A7A" w14:paraId="253DF1F6" w14:textId="77777777" w:rsidTr="000C665F">
        <w:tc>
          <w:tcPr>
            <w:tcW w:w="3960" w:type="dxa"/>
          </w:tcPr>
          <w:p w14:paraId="7E92296B" w14:textId="77777777" w:rsidR="00FC1A7A" w:rsidRDefault="00000000">
            <w:pPr>
              <w:pStyle w:val="Compact"/>
            </w:pPr>
            <w:r>
              <w:rPr>
                <w:rStyle w:val="VerbatimChar"/>
              </w:rPr>
              <w:t>salidas-original/</w:t>
            </w:r>
          </w:p>
        </w:tc>
        <w:tc>
          <w:tcPr>
            <w:tcW w:w="3960" w:type="dxa"/>
          </w:tcPr>
          <w:p w14:paraId="484BF68A" w14:textId="77777777" w:rsidR="00FC1A7A" w:rsidRDefault="00000000">
            <w:pPr>
              <w:pStyle w:val="Compact"/>
            </w:pPr>
            <w:r>
              <w:t>CC-01.txt … CC-12.txt — salida del sistema AS-IS</w:t>
            </w:r>
          </w:p>
        </w:tc>
      </w:tr>
      <w:tr w:rsidR="00FC1A7A" w14:paraId="33FA61E8" w14:textId="77777777" w:rsidTr="000C665F">
        <w:tc>
          <w:tcPr>
            <w:tcW w:w="3960" w:type="dxa"/>
          </w:tcPr>
          <w:p w14:paraId="54783E70" w14:textId="77777777" w:rsidR="00FC1A7A" w:rsidRDefault="00000000">
            <w:pPr>
              <w:pStyle w:val="Compact"/>
            </w:pPr>
            <w:r>
              <w:rPr>
                <w:rStyle w:val="VerbatimChar"/>
              </w:rPr>
              <w:t>salidas-redisenado/</w:t>
            </w:r>
          </w:p>
        </w:tc>
        <w:tc>
          <w:tcPr>
            <w:tcW w:w="3960" w:type="dxa"/>
          </w:tcPr>
          <w:p w14:paraId="240020E3" w14:textId="77777777" w:rsidR="00FC1A7A" w:rsidRDefault="00000000">
            <w:pPr>
              <w:pStyle w:val="Compact"/>
            </w:pPr>
            <w:r>
              <w:t>CC-01.txt … CC-12.txt — salida del sistema TO-BE</w:t>
            </w:r>
          </w:p>
        </w:tc>
      </w:tr>
      <w:tr w:rsidR="00FC1A7A" w14:paraId="6D0DE646" w14:textId="77777777" w:rsidTr="000C665F">
        <w:tc>
          <w:tcPr>
            <w:tcW w:w="3960" w:type="dxa"/>
          </w:tcPr>
          <w:p w14:paraId="278AD906" w14:textId="77777777" w:rsidR="00FC1A7A" w:rsidRDefault="00000000">
            <w:pPr>
              <w:pStyle w:val="Compact"/>
            </w:pPr>
            <w:r>
              <w:rPr>
                <w:rStyle w:val="VerbatimChar"/>
              </w:rPr>
              <w:t>resumen-caracterizacion.csv</w:t>
            </w:r>
          </w:p>
        </w:tc>
        <w:tc>
          <w:tcPr>
            <w:tcW w:w="3960" w:type="dxa"/>
          </w:tcPr>
          <w:p w14:paraId="14B4898F" w14:textId="77777777" w:rsidR="00FC1A7A" w:rsidRDefault="00000000">
            <w:pPr>
              <w:pStyle w:val="Compact"/>
            </w:pPr>
            <w:r>
              <w:t>Tabla de resultados por caso</w:t>
            </w:r>
          </w:p>
        </w:tc>
      </w:tr>
      <w:tr w:rsidR="00FC1A7A" w14:paraId="54B64353" w14:textId="77777777" w:rsidTr="000C665F">
        <w:tc>
          <w:tcPr>
            <w:tcW w:w="3960" w:type="dxa"/>
          </w:tcPr>
          <w:p w14:paraId="4947F587" w14:textId="77777777" w:rsidR="00FC1A7A" w:rsidRDefault="00000000">
            <w:pPr>
              <w:pStyle w:val="Compact"/>
            </w:pPr>
            <w:r>
              <w:rPr>
                <w:rStyle w:val="VerbatimChar"/>
              </w:rPr>
              <w:t>ejecutar-caracterizacion.ps1</w:t>
            </w:r>
          </w:p>
        </w:tc>
        <w:tc>
          <w:tcPr>
            <w:tcW w:w="3960" w:type="dxa"/>
          </w:tcPr>
          <w:p w14:paraId="68A31DAC" w14:textId="77777777" w:rsidR="00FC1A7A" w:rsidRDefault="00000000">
            <w:pPr>
              <w:pStyle w:val="Compact"/>
            </w:pPr>
            <w:r>
              <w:t>Script reproducible de la corrida</w:t>
            </w:r>
          </w:p>
        </w:tc>
      </w:tr>
    </w:tbl>
    <w:p w14:paraId="6F4199F2" w14:textId="77777777" w:rsidR="00FC1A7A" w:rsidRDefault="00000000">
      <w:pPr>
        <w:pStyle w:val="Ttulo2"/>
      </w:pPr>
      <w:bookmarkStart w:id="7" w:name="X826788bf19abf40e88e30c632f7a028d3f8d55c"/>
      <w:bookmarkEnd w:id="6"/>
      <w:r>
        <w:t>Anexo A. Salida del CC-01 (arranque y alertas) en ambos sistemas</w:t>
      </w:r>
    </w:p>
    <w:p w14:paraId="42BBCE1A" w14:textId="77777777" w:rsidR="00FC1A7A" w:rsidRDefault="00000000">
      <w:pPr>
        <w:pStyle w:val="FirstParagraph"/>
      </w:pPr>
      <w:r>
        <w:rPr>
          <w:b/>
          <w:bCs/>
        </w:rPr>
        <w:t>AS-IS (</w:t>
      </w:r>
      <w:r>
        <w:rPr>
          <w:rStyle w:val="VerbatimChar"/>
          <w:b/>
          <w:bCs/>
        </w:rPr>
        <w:t>salidas-original/CC-01.txt</w:t>
      </w:r>
      <w:r>
        <w:rPr>
          <w:b/>
          <w:bCs/>
        </w:rPr>
        <w:t>) y TO-BE (</w:t>
      </w:r>
      <w:r>
        <w:rPr>
          <w:rStyle w:val="VerbatimChar"/>
          <w:b/>
          <w:bCs/>
        </w:rPr>
        <w:t>salidas-redisenado/CC-01.txt</w:t>
      </w:r>
      <w:r>
        <w:rPr>
          <w:b/>
          <w:bCs/>
        </w:rPr>
        <w:t>):</w:t>
      </w:r>
    </w:p>
    <w:p w14:paraId="39DE9895" w14:textId="77777777" w:rsidR="00FC1A7A" w:rsidRDefault="00000000">
      <w:pPr>
        <w:pStyle w:val="SourceCode"/>
      </w:pPr>
      <w:r>
        <w:rPr>
          <w:rStyle w:val="VerbatimChar"/>
        </w:rPr>
        <w:t>Cargando información del sistema...</w:t>
      </w:r>
      <w:r>
        <w:br/>
      </w:r>
      <w:r>
        <w:br/>
      </w:r>
      <w:r>
        <w:rPr>
          <w:rStyle w:val="VerbatimChar"/>
        </w:rPr>
        <w:t>Productos cargados</w:t>
      </w:r>
      <w:r>
        <w:br/>
      </w:r>
      <w:r>
        <w:rPr>
          <w:rStyle w:val="VerbatimChar"/>
        </w:rPr>
        <w:t>Clientes cargados</w:t>
      </w:r>
      <w:r>
        <w:br/>
      </w:r>
      <w:r>
        <w:rPr>
          <w:rStyle w:val="VerbatimChar"/>
        </w:rPr>
        <w:t>Usuarios cargados</w:t>
      </w:r>
      <w:r>
        <w:br/>
      </w:r>
      <w:r>
        <w:br/>
      </w:r>
      <w:r>
        <w:rPr>
          <w:rStyle w:val="VerbatimChar"/>
        </w:rPr>
        <w:t>=========== LOGIN ===========</w:t>
      </w:r>
      <w:r>
        <w:br/>
      </w:r>
      <w:r>
        <w:rPr>
          <w:rStyle w:val="VerbatimChar"/>
        </w:rPr>
        <w:t xml:space="preserve">Usuario: Contraseña: </w:t>
      </w:r>
      <w:r>
        <w:br/>
      </w:r>
      <w:r>
        <w:rPr>
          <w:rStyle w:val="VerbatimChar"/>
        </w:rPr>
        <w:t>Login correcto</w:t>
      </w:r>
      <w:r>
        <w:br/>
      </w:r>
      <w:r>
        <w:rPr>
          <w:rStyle w:val="VerbatimChar"/>
        </w:rPr>
        <w:t>ALERTA: stock mínimo de Dolex</w:t>
      </w:r>
      <w:r>
        <w:br/>
      </w:r>
      <w:r>
        <w:rPr>
          <w:rStyle w:val="VerbatimChar"/>
        </w:rPr>
        <w:t>ALERTA: stock mínimo de Amoxicilina</w:t>
      </w:r>
      <w:r>
        <w:br/>
      </w:r>
      <w:r>
        <w:rPr>
          <w:rStyle w:val="VerbatimChar"/>
        </w:rPr>
        <w:t>ALERTA: stock mínimo de Loratadina</w:t>
      </w:r>
      <w:r>
        <w:br/>
      </w:r>
      <w:r>
        <w:rPr>
          <w:rStyle w:val="VerbatimChar"/>
        </w:rPr>
        <w:t>ALERTA: stock mínimo de Diclofenaco</w:t>
      </w:r>
      <w:r>
        <w:br/>
      </w:r>
      <w:r>
        <w:rPr>
          <w:rStyle w:val="VerbatimChar"/>
        </w:rPr>
        <w:t>ALERTA: Dolex próximo a vencer</w:t>
      </w:r>
      <w:r>
        <w:br/>
      </w:r>
      <w:r>
        <w:rPr>
          <w:rStyle w:val="VerbatimChar"/>
        </w:rPr>
        <w:t>ALERTA: Ibuprofeno próximo a vencer</w:t>
      </w:r>
      <w:r>
        <w:br/>
      </w:r>
      <w:r>
        <w:rPr>
          <w:rStyle w:val="VerbatimChar"/>
        </w:rPr>
        <w:t>ALERTA: Amoxicilina próximo a vencer</w:t>
      </w:r>
      <w:r>
        <w:br/>
      </w:r>
      <w:r>
        <w:rPr>
          <w:rStyle w:val="VerbatimChar"/>
        </w:rPr>
        <w:t>ALERTA: Acetaminofen próximo a vencer</w:t>
      </w:r>
      <w:r>
        <w:br/>
      </w:r>
      <w:r>
        <w:rPr>
          <w:rStyle w:val="VerbatimChar"/>
        </w:rPr>
        <w:t>ALERTA: Omeprazol próximo a vencer</w:t>
      </w:r>
      <w:r>
        <w:br/>
      </w:r>
      <w:r>
        <w:rPr>
          <w:rStyle w:val="VerbatimChar"/>
        </w:rPr>
        <w:t>ALERTA: Loratadina próximo a vencer</w:t>
      </w:r>
      <w:r>
        <w:br/>
      </w:r>
      <w:r>
        <w:rPr>
          <w:rStyle w:val="VerbatimChar"/>
        </w:rPr>
        <w:t>ALERTA: VitaminaC próximo a vencer</w:t>
      </w:r>
      <w:r>
        <w:br/>
      </w:r>
      <w:r>
        <w:rPr>
          <w:rStyle w:val="VerbatimChar"/>
        </w:rPr>
        <w:t>ALERTA: Diclofenaco próximo a vencer</w:t>
      </w:r>
      <w:r>
        <w:br/>
      </w:r>
      <w:r>
        <w:rPr>
          <w:rStyle w:val="VerbatimChar"/>
        </w:rPr>
        <w:t>ALERTA: Aspirina próximo a vencer</w:t>
      </w:r>
      <w:r>
        <w:br/>
      </w:r>
      <w:r>
        <w:rPr>
          <w:rStyle w:val="VerbatimChar"/>
        </w:rPr>
        <w:t>ALERTA: Naproxeno próximo a vencer</w:t>
      </w:r>
      <w:r>
        <w:br/>
      </w:r>
      <w:r>
        <w:lastRenderedPageBreak/>
        <w:br/>
      </w:r>
      <w:r>
        <w:rPr>
          <w:rStyle w:val="VerbatimChar"/>
        </w:rPr>
        <w:t>==============================</w:t>
      </w:r>
      <w:r>
        <w:br/>
      </w:r>
      <w:r>
        <w:rPr>
          <w:rStyle w:val="VerbatimChar"/>
        </w:rPr>
        <w:t xml:space="preserve">      SISTEMA FARMACIA</w:t>
      </w:r>
      <w:r>
        <w:br/>
      </w:r>
      <w:r>
        <w:rPr>
          <w:rStyle w:val="VerbatimChar"/>
        </w:rPr>
        <w:t>==============================</w:t>
      </w:r>
      <w:r>
        <w:br/>
      </w:r>
      <w:r>
        <w:rPr>
          <w:rStyle w:val="VerbatimChar"/>
        </w:rPr>
        <w:t>1. Ver productos</w:t>
      </w:r>
      <w:r>
        <w:br/>
      </w:r>
      <w:r>
        <w:rPr>
          <w:rStyle w:val="VerbatimChar"/>
        </w:rPr>
        <w:t>2. Ver clientes</w:t>
      </w:r>
      <w:r>
        <w:br/>
      </w:r>
      <w:r>
        <w:rPr>
          <w:rStyle w:val="VerbatimChar"/>
        </w:rPr>
        <w:t>3. Buscar producto</w:t>
      </w:r>
      <w:r>
        <w:br/>
      </w:r>
      <w:r>
        <w:rPr>
          <w:rStyle w:val="VerbatimChar"/>
        </w:rPr>
        <w:t>4. Registrar venta</w:t>
      </w:r>
      <w:r>
        <w:br/>
      </w:r>
      <w:r>
        <w:rPr>
          <w:rStyle w:val="VerbatimChar"/>
        </w:rPr>
        <w:t>5. Acumular puntos</w:t>
      </w:r>
      <w:r>
        <w:br/>
      </w:r>
      <w:r>
        <w:rPr>
          <w:rStyle w:val="VerbatimChar"/>
        </w:rPr>
        <w:t>6. Ver alertas</w:t>
      </w:r>
      <w:r>
        <w:br/>
      </w:r>
      <w:r>
        <w:rPr>
          <w:rStyle w:val="VerbatimChar"/>
        </w:rPr>
        <w:t>7. Salir</w:t>
      </w:r>
      <w:r>
        <w:br/>
      </w:r>
      <w:r>
        <w:br/>
      </w:r>
      <w:r>
        <w:rPr>
          <w:rStyle w:val="VerbatimChar"/>
        </w:rPr>
        <w:t xml:space="preserve">Seleccione opción: </w:t>
      </w:r>
      <w:r>
        <w:br/>
      </w:r>
      <w:r>
        <w:rPr>
          <w:rStyle w:val="VerbatimChar"/>
        </w:rPr>
        <w:t>Saliendo del sistema...</w:t>
      </w:r>
      <w:r>
        <w:br/>
      </w:r>
      <w:r>
        <w:br/>
      </w:r>
      <w:r>
        <w:rPr>
          <w:rStyle w:val="VerbatimChar"/>
        </w:rPr>
        <w:t>FIN DEL SISTEMA</w:t>
      </w:r>
    </w:p>
    <w:p w14:paraId="2B905D81" w14:textId="77777777" w:rsidR="00FC1A7A" w:rsidRDefault="00000000">
      <w:pPr>
        <w:pStyle w:val="Ttulo2"/>
      </w:pPr>
      <w:bookmarkStart w:id="8" w:name="X6512afb1f59447fe2307f7528ec9727c92ecbd0"/>
      <w:bookmarkEnd w:id="7"/>
      <w:r>
        <w:t>Anexo B. Salida del CC-09 (venta mayor al stock) en ambos sistemas</w:t>
      </w:r>
    </w:p>
    <w:p w14:paraId="5C5FDB61" w14:textId="77777777" w:rsidR="00FC1A7A" w:rsidRDefault="00000000">
      <w:pPr>
        <w:pStyle w:val="FirstParagraph"/>
      </w:pPr>
      <w:r>
        <w:t xml:space="preserve">Las 24 líneas previas (carga, login, alertas, menú) son idénticas. La diferencia visible es el estado del inventario después de vender 54 unidades de </w:t>
      </w:r>
      <w:r>
        <w:rPr>
          <w:rStyle w:val="VerbatimChar"/>
        </w:rPr>
        <w:t>Amoxicilina</w:t>
      </w:r>
      <w:r>
        <w:t>, que tenía 1 en existencia:</w:t>
      </w:r>
    </w:p>
    <w:p w14:paraId="646FF6F2" w14:textId="77777777" w:rsidR="00FC1A7A" w:rsidRDefault="00000000">
      <w:pPr>
        <w:pStyle w:val="Textoindependiente"/>
      </w:pPr>
      <w:r>
        <w:rPr>
          <w:b/>
          <w:bCs/>
        </w:rPr>
        <w:t>AS-IS y TO-BE (idénticas, normalizada la fecha del movimiento):</w:t>
      </w:r>
    </w:p>
    <w:p w14:paraId="36619288" w14:textId="77777777" w:rsidR="00FC1A7A" w:rsidRDefault="00000000">
      <w:pPr>
        <w:pStyle w:val="SourceCode"/>
      </w:pPr>
      <w:r>
        <w:rPr>
          <w:rStyle w:val="VerbatimChar"/>
        </w:rPr>
        <w:t xml:space="preserve">Seleccione opción: </w:t>
      </w:r>
      <w:r>
        <w:br/>
      </w:r>
      <w:r>
        <w:rPr>
          <w:rStyle w:val="VerbatimChar"/>
        </w:rPr>
        <w:t>Nombre producto: Cantidad: Movimiento registrado: Venta</w:t>
      </w:r>
      <w:r>
        <w:br/>
      </w:r>
      <w:r>
        <w:br/>
      </w:r>
      <w:r>
        <w:rPr>
          <w:rStyle w:val="VerbatimChar"/>
        </w:rPr>
        <w:t>Venta registrada</w:t>
      </w:r>
      <w:r>
        <w:br/>
      </w:r>
      <w:r>
        <w:rPr>
          <w:rStyle w:val="VerbatimChar"/>
        </w:rPr>
        <w:t>...</w:t>
      </w:r>
      <w:r>
        <w:br/>
      </w:r>
      <w:r>
        <w:rPr>
          <w:rStyle w:val="VerbatimChar"/>
        </w:rPr>
        <w:t>===== PRODUCTOS =====</w:t>
      </w:r>
      <w:r>
        <w:br/>
      </w:r>
      <w:r>
        <w:rPr>
          <w:rStyle w:val="VerbatimChar"/>
        </w:rPr>
        <w:t>Nombre      Stock   Precio</w:t>
      </w:r>
      <w:r>
        <w:br/>
      </w:r>
      <w:r>
        <w:rPr>
          <w:rStyle w:val="VerbatimChar"/>
        </w:rPr>
        <w:t>-----------------------------------</w:t>
      </w:r>
      <w:r>
        <w:br/>
      </w:r>
      <w:r>
        <w:rPr>
          <w:rStyle w:val="VerbatimChar"/>
        </w:rPr>
        <w:t>Dolex       2   5000</w:t>
      </w:r>
      <w:r>
        <w:br/>
      </w:r>
      <w:r>
        <w:rPr>
          <w:rStyle w:val="VerbatimChar"/>
        </w:rPr>
        <w:t>Ibuprofeno      10  7000</w:t>
      </w:r>
      <w:r>
        <w:br/>
      </w:r>
      <w:r>
        <w:rPr>
          <w:rStyle w:val="VerbatimChar"/>
        </w:rPr>
        <w:t>Amoxicilina     -53 12000</w:t>
      </w:r>
      <w:r>
        <w:br/>
      </w:r>
      <w:r>
        <w:rPr>
          <w:rStyle w:val="VerbatimChar"/>
        </w:rPr>
        <w:t>Acetaminofen        8   4500</w:t>
      </w:r>
      <w:r>
        <w:br/>
      </w:r>
      <w:r>
        <w:rPr>
          <w:rStyle w:val="VerbatimChar"/>
        </w:rPr>
        <w:t>Omeprazol       20  15000</w:t>
      </w:r>
      <w:r>
        <w:br/>
      </w:r>
      <w:r>
        <w:rPr>
          <w:rStyle w:val="VerbatimChar"/>
        </w:rPr>
        <w:t>Loratadina      4   9000</w:t>
      </w:r>
      <w:r>
        <w:br/>
      </w:r>
      <w:r>
        <w:rPr>
          <w:rStyle w:val="VerbatimChar"/>
        </w:rPr>
        <w:t>VitaminaC       15  6000</w:t>
      </w:r>
      <w:r>
        <w:br/>
      </w:r>
      <w:r>
        <w:rPr>
          <w:rStyle w:val="VerbatimChar"/>
        </w:rPr>
        <w:t>Diclofenaco     3   11000</w:t>
      </w:r>
      <w:r>
        <w:br/>
      </w:r>
      <w:r>
        <w:rPr>
          <w:rStyle w:val="VerbatimChar"/>
        </w:rPr>
        <w:t>Aspirina        9   7500</w:t>
      </w:r>
      <w:r>
        <w:br/>
      </w:r>
      <w:r>
        <w:rPr>
          <w:rStyle w:val="VerbatimChar"/>
        </w:rPr>
        <w:t>Naproxeno       7   13500</w:t>
      </w:r>
    </w:p>
    <w:p w14:paraId="583F4578" w14:textId="77777777" w:rsidR="00FC1A7A" w:rsidRDefault="00000000">
      <w:pPr>
        <w:pStyle w:val="FirstParagraph"/>
      </w:pPr>
      <w:r>
        <w:t xml:space="preserve">Ambos sistemas dejan </w:t>
      </w:r>
      <w:r>
        <w:rPr>
          <w:rStyle w:val="VerbatimChar"/>
        </w:rPr>
        <w:t>Amoxicilina</w:t>
      </w:r>
      <w:r>
        <w:t xml:space="preserve"> en </w:t>
      </w:r>
      <w:r>
        <w:rPr>
          <w:b/>
          <w:bCs/>
        </w:rPr>
        <w:t>−53</w:t>
      </w:r>
      <w:r>
        <w:t xml:space="preserve">: el defecto H-07 se reproduce igual antes y después del rediseño. El detalle de las corridas completas está en </w:t>
      </w:r>
      <w:r>
        <w:rPr>
          <w:rStyle w:val="VerbatimChar"/>
        </w:rPr>
        <w:t>salidas-original/CC-09.txt</w:t>
      </w:r>
      <w:r>
        <w:t xml:space="preserve"> y </w:t>
      </w:r>
      <w:r>
        <w:rPr>
          <w:rStyle w:val="VerbatimChar"/>
        </w:rPr>
        <w:t>salidas-redisenado/CC-09.txt</w:t>
      </w:r>
      <w:r>
        <w:t>.</w:t>
      </w:r>
      <w:bookmarkEnd w:id="0"/>
      <w:bookmarkEnd w:id="8"/>
    </w:p>
    <w:sectPr w:rsidR="00FC1A7A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11C54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85313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1A7A"/>
    <w:rsid w:val="000B7458"/>
    <w:rsid w:val="000C665F"/>
    <w:rsid w:val="00FC1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AB63D"/>
  <w15:docId w15:val="{656D93C7-43DE-4809-BAA4-3181C816D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922</Words>
  <Characters>5077</Characters>
  <Application>Microsoft Office Word</Application>
  <DocSecurity>0</DocSecurity>
  <Lines>42</Lines>
  <Paragraphs>11</Paragraphs>
  <ScaleCrop>false</ScaleCrop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Juan Jose Garcia Duque</cp:lastModifiedBy>
  <cp:revision>2</cp:revision>
  <dcterms:created xsi:type="dcterms:W3CDTF">2026-08-10T00:58:00Z</dcterms:created>
  <dcterms:modified xsi:type="dcterms:W3CDTF">2026-08-10T01:01:00Z</dcterms:modified>
</cp:coreProperties>
</file>