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DFEC0" w14:textId="77777777" w:rsidR="0078450F" w:rsidRPr="0078450F" w:rsidRDefault="0078450F" w:rsidP="0078450F">
      <w:pPr>
        <w:pStyle w:val="Textodebloque"/>
        <w:ind w:left="0"/>
        <w:rPr>
          <w:rFonts w:asciiTheme="majorHAnsi" w:eastAsiaTheme="majorEastAsia" w:hAnsiTheme="majorHAnsi" w:cstheme="majorBidi"/>
          <w:b/>
          <w:bCs/>
          <w:color w:val="0F9ED5" w:themeColor="accent4"/>
          <w:sz w:val="44"/>
          <w:szCs w:val="44"/>
          <w:lang w:val="es-CO"/>
        </w:rPr>
      </w:pPr>
      <w:bookmarkStart w:id="0" w:name="bitácora-de-uso-de-ia"/>
      <w:r w:rsidRPr="0078450F">
        <w:rPr>
          <w:rFonts w:asciiTheme="majorHAnsi" w:eastAsiaTheme="majorEastAsia" w:hAnsiTheme="majorHAnsi" w:cstheme="majorBidi"/>
          <w:b/>
          <w:bCs/>
          <w:color w:val="0F9ED5" w:themeColor="accent4"/>
          <w:sz w:val="44"/>
          <w:szCs w:val="44"/>
          <w:lang w:val="es-CO"/>
        </w:rPr>
        <w:t>Bitácora de uso de IA</w:t>
      </w:r>
      <w:bookmarkStart w:id="1" w:name="herramienta-y-regla-de-uso"/>
    </w:p>
    <w:p w14:paraId="6277F754" w14:textId="77777777" w:rsidR="0078450F" w:rsidRDefault="0078450F" w:rsidP="0078450F">
      <w:pPr>
        <w:pStyle w:val="Textodebloque"/>
        <w:ind w:left="0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4"/>
          <w:szCs w:val="44"/>
          <w:lang w:val="es-CO"/>
        </w:rPr>
      </w:pPr>
    </w:p>
    <w:p w14:paraId="64858883" w14:textId="44D2B509" w:rsidR="005E5590" w:rsidRPr="0078450F" w:rsidRDefault="00000000" w:rsidP="0078450F">
      <w:pPr>
        <w:pStyle w:val="Textodebloque"/>
        <w:ind w:left="0"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4"/>
          <w:szCs w:val="44"/>
          <w:lang w:val="es-CO"/>
        </w:rPr>
      </w:pPr>
      <w:r w:rsidRPr="0078450F">
        <w:rPr>
          <w:b/>
          <w:bCs/>
          <w:lang w:val="es-CO"/>
        </w:rPr>
        <w:t>Herramienta y regla de uso</w:t>
      </w:r>
    </w:p>
    <w:p w14:paraId="71D2FBC7" w14:textId="48F09BB5" w:rsidR="005E5590" w:rsidRPr="0078450F" w:rsidRDefault="00000000">
      <w:pPr>
        <w:pStyle w:val="FirstParagraph"/>
        <w:rPr>
          <w:lang w:val="es-CO"/>
        </w:rPr>
      </w:pPr>
      <w:r w:rsidRPr="0078450F">
        <w:rPr>
          <w:lang w:val="es-CO"/>
        </w:rPr>
        <w:t xml:space="preserve">Trabajamos con GitHub </w:t>
      </w:r>
      <w:proofErr w:type="spellStart"/>
      <w:r w:rsidRPr="0078450F">
        <w:rPr>
          <w:lang w:val="es-CO"/>
        </w:rPr>
        <w:t>Copilot</w:t>
      </w:r>
      <w:proofErr w:type="spellEnd"/>
      <w:r w:rsidRPr="0078450F">
        <w:rPr>
          <w:lang w:val="es-CO"/>
        </w:rPr>
        <w:t xml:space="preserve"> en Visual Studio </w:t>
      </w:r>
      <w:proofErr w:type="spellStart"/>
      <w:r w:rsidRPr="0078450F">
        <w:rPr>
          <w:lang w:val="es-CO"/>
        </w:rPr>
        <w:t>Code</w:t>
      </w:r>
      <w:proofErr w:type="spellEnd"/>
      <w:r w:rsidRPr="0078450F">
        <w:rPr>
          <w:lang w:val="es-CO"/>
        </w:rPr>
        <w:t xml:space="preserve">, con el agente personalizado “Arquitectura” y </w:t>
      </w:r>
      <w:r w:rsidR="0078450F">
        <w:rPr>
          <w:lang w:val="es-CO"/>
        </w:rPr>
        <w:t>las</w:t>
      </w:r>
      <w:r w:rsidRPr="0078450F">
        <w:rPr>
          <w:lang w:val="es-CO"/>
        </w:rPr>
        <w:t xml:space="preserve"> </w:t>
      </w:r>
      <w:proofErr w:type="spellStart"/>
      <w:r w:rsidRPr="0078450F">
        <w:rPr>
          <w:lang w:val="es-CO"/>
        </w:rPr>
        <w:t>skills</w:t>
      </w:r>
      <w:proofErr w:type="spellEnd"/>
      <w:r w:rsidRPr="0078450F">
        <w:rPr>
          <w:lang w:val="es-CO"/>
        </w:rPr>
        <w:t xml:space="preserve"> SOLID, con asistentes de línea de comandos para el análisis del código y </w:t>
      </w:r>
      <w:r w:rsidR="0078450F">
        <w:rPr>
          <w:lang w:val="es-CO"/>
        </w:rPr>
        <w:t>apoyo en el diseño</w:t>
      </w:r>
      <w:r w:rsidRPr="0078450F">
        <w:rPr>
          <w:lang w:val="es-CO"/>
        </w:rPr>
        <w:t xml:space="preserve"> de los diagramas.</w:t>
      </w:r>
    </w:p>
    <w:p w14:paraId="684BF69B" w14:textId="77777777" w:rsidR="0078450F" w:rsidRDefault="00000000" w:rsidP="0078450F">
      <w:pPr>
        <w:pStyle w:val="Textoindependiente"/>
        <w:rPr>
          <w:lang w:val="es-CO"/>
        </w:rPr>
      </w:pPr>
      <w:r w:rsidRPr="0078450F">
        <w:rPr>
          <w:lang w:val="es-CO"/>
        </w:rPr>
        <w:t xml:space="preserve">La regla que nos pusimos desde el principio fue simple: primero se lee y se entiende el código, y después se le pregunta a la herramienta. Ninguna propuesta suya se aceptó sin verificarla contra el código; las que no resistían la verificación se rechazaron con argumento por escrito. No fue un proceso de aceptar casi todo: de </w:t>
      </w:r>
      <w:r w:rsidR="0078450F">
        <w:rPr>
          <w:lang w:val="es-CO"/>
        </w:rPr>
        <w:t>trece</w:t>
      </w:r>
      <w:r w:rsidRPr="0078450F">
        <w:rPr>
          <w:lang w:val="es-CO"/>
        </w:rPr>
        <w:t xml:space="preserve"> propuestas, </w:t>
      </w:r>
      <w:r w:rsidR="0078450F">
        <w:rPr>
          <w:lang w:val="es-CO"/>
        </w:rPr>
        <w:t>ocho</w:t>
      </w:r>
      <w:r w:rsidRPr="0078450F">
        <w:rPr>
          <w:lang w:val="es-CO"/>
        </w:rPr>
        <w:t xml:space="preserve"> terminaron rechazadas o corregidas</w:t>
      </w:r>
      <w:bookmarkStart w:id="2" w:name="Xc24ba6b41eb3b1e341f44b95f37df9839895fbe"/>
      <w:bookmarkEnd w:id="1"/>
      <w:r w:rsidR="0078450F">
        <w:rPr>
          <w:lang w:val="es-CO"/>
        </w:rPr>
        <w:t>.</w:t>
      </w:r>
    </w:p>
    <w:p w14:paraId="59E58E3C" w14:textId="77777777" w:rsidR="0078450F" w:rsidRPr="002A4DCD" w:rsidRDefault="0078450F" w:rsidP="0078450F">
      <w:pPr>
        <w:pStyle w:val="Textoindependiente"/>
        <w:rPr>
          <w:color w:val="0F9ED5" w:themeColor="accent4"/>
          <w:lang w:val="es-CO"/>
        </w:rPr>
      </w:pPr>
    </w:p>
    <w:p w14:paraId="3AC7C2C8" w14:textId="568E7F3E" w:rsidR="005E5590" w:rsidRPr="002A4DCD" w:rsidRDefault="00000000" w:rsidP="0078450F">
      <w:pPr>
        <w:pStyle w:val="Textoindependiente"/>
        <w:rPr>
          <w:b/>
          <w:bCs/>
          <w:color w:val="0F9ED5" w:themeColor="accent4"/>
          <w:sz w:val="32"/>
          <w:szCs w:val="32"/>
          <w:lang w:val="es-CO"/>
        </w:rPr>
      </w:pPr>
      <w:r w:rsidRPr="002A4DCD">
        <w:rPr>
          <w:b/>
          <w:bCs/>
          <w:color w:val="0F9ED5" w:themeColor="accent4"/>
          <w:sz w:val="32"/>
          <w:szCs w:val="32"/>
          <w:lang w:val="es-CO"/>
        </w:rPr>
        <w:t>Propuestas de la herramienta y decisiones del equipo</w:t>
      </w:r>
      <w:r w:rsidR="0078450F" w:rsidRPr="002A4DCD">
        <w:rPr>
          <w:b/>
          <w:bCs/>
          <w:color w:val="0F9ED5" w:themeColor="accent4"/>
          <w:sz w:val="32"/>
          <w:szCs w:val="32"/>
          <w:lang w:val="es-CO"/>
        </w:rPr>
        <w:t>:</w:t>
      </w:r>
    </w:p>
    <w:p w14:paraId="1C884E85" w14:textId="77777777" w:rsidR="005E5590" w:rsidRPr="0078450F" w:rsidRDefault="00000000">
      <w:pPr>
        <w:pStyle w:val="FirstParagraph"/>
        <w:rPr>
          <w:lang w:val="es-CO"/>
        </w:rPr>
      </w:pPr>
      <w:r w:rsidRPr="0078450F">
        <w:rPr>
          <w:lang w:val="es-CO"/>
        </w:rPr>
        <w:t>Cada fila es una propuesta concreta de la herramienta y lo que el equipo hizo con ella.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07"/>
        <w:gridCol w:w="2207"/>
        <w:gridCol w:w="2207"/>
        <w:gridCol w:w="2207"/>
      </w:tblGrid>
      <w:tr w:rsidR="005E5590" w14:paraId="3FD3190E" w14:textId="77777777" w:rsidTr="00784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tcBorders>
              <w:bottom w:val="none" w:sz="0" w:space="0" w:color="auto"/>
            </w:tcBorders>
          </w:tcPr>
          <w:p w14:paraId="34391251" w14:textId="4118337A" w:rsidR="005E5590" w:rsidRPr="0078450F" w:rsidRDefault="005E5590">
            <w:pPr>
              <w:pStyle w:val="Compact"/>
              <w:rPr>
                <w:lang w:val="es-CO"/>
              </w:rPr>
            </w:pPr>
          </w:p>
        </w:tc>
        <w:tc>
          <w:tcPr>
            <w:tcW w:w="2263" w:type="dxa"/>
            <w:tcBorders>
              <w:bottom w:val="none" w:sz="0" w:space="0" w:color="auto"/>
            </w:tcBorders>
          </w:tcPr>
          <w:p w14:paraId="0C808AA4" w14:textId="77777777" w:rsidR="005E5590" w:rsidRDefault="00000000">
            <w:pPr>
              <w:pStyle w:val="Compact"/>
            </w:pPr>
            <w:proofErr w:type="spellStart"/>
            <w:r>
              <w:t>Qué</w:t>
            </w:r>
            <w:proofErr w:type="spellEnd"/>
            <w:r>
              <w:t xml:space="preserve"> </w:t>
            </w:r>
            <w:proofErr w:type="spellStart"/>
            <w:r>
              <w:t>propuso</w:t>
            </w:r>
            <w:proofErr w:type="spellEnd"/>
            <w:r>
              <w:t xml:space="preserve"> la </w:t>
            </w:r>
            <w:proofErr w:type="spellStart"/>
            <w:r>
              <w:t>herramienta</w:t>
            </w:r>
            <w:proofErr w:type="spellEnd"/>
          </w:p>
        </w:tc>
        <w:tc>
          <w:tcPr>
            <w:tcW w:w="2264" w:type="dxa"/>
            <w:tcBorders>
              <w:bottom w:val="none" w:sz="0" w:space="0" w:color="auto"/>
            </w:tcBorders>
          </w:tcPr>
          <w:p w14:paraId="3A53678E" w14:textId="77777777" w:rsidR="005E5590" w:rsidRDefault="00000000">
            <w:pPr>
              <w:pStyle w:val="Compact"/>
            </w:pPr>
            <w:r>
              <w:t>Decisión</w:t>
            </w:r>
          </w:p>
        </w:tc>
        <w:tc>
          <w:tcPr>
            <w:tcW w:w="2264" w:type="dxa"/>
            <w:tcBorders>
              <w:bottom w:val="none" w:sz="0" w:space="0" w:color="auto"/>
            </w:tcBorders>
          </w:tcPr>
          <w:p w14:paraId="2CB89259" w14:textId="77777777" w:rsidR="005E5590" w:rsidRDefault="00000000">
            <w:pPr>
              <w:pStyle w:val="Compact"/>
            </w:pPr>
            <w:r>
              <w:t>Argumento del equipo</w:t>
            </w:r>
          </w:p>
        </w:tc>
      </w:tr>
      <w:tr w:rsidR="005E5590" w14:paraId="47F99B2B" w14:textId="77777777" w:rsidTr="0078450F">
        <w:tc>
          <w:tcPr>
            <w:tcW w:w="2263" w:type="dxa"/>
          </w:tcPr>
          <w:p w14:paraId="2074F4D2" w14:textId="77777777" w:rsidR="005E5590" w:rsidRDefault="00000000">
            <w:pPr>
              <w:pStyle w:val="Compact"/>
            </w:pPr>
            <w:r>
              <w:t>1</w:t>
            </w:r>
          </w:p>
        </w:tc>
        <w:tc>
          <w:tcPr>
            <w:tcW w:w="2263" w:type="dxa"/>
          </w:tcPr>
          <w:p w14:paraId="41E0E1BF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Usar </w:t>
            </w:r>
            <w:proofErr w:type="spellStart"/>
            <w:r w:rsidRPr="0078450F">
              <w:rPr>
                <w:rStyle w:val="VerbatimChar"/>
                <w:lang w:val="es-CO"/>
              </w:rPr>
              <w:t>ProductoFactory</w:t>
            </w:r>
            <w:proofErr w:type="spellEnd"/>
            <w:r w:rsidRPr="0078450F">
              <w:rPr>
                <w:lang w:val="es-CO"/>
              </w:rPr>
              <w:t xml:space="preserve"> dentro de </w:t>
            </w:r>
            <w:proofErr w:type="spellStart"/>
            <w:r w:rsidRPr="0078450F">
              <w:rPr>
                <w:rStyle w:val="VerbatimChar"/>
                <w:lang w:val="es-CO"/>
              </w:rPr>
              <w:t>ServicioProducto.CargarDesdeArchivo</w:t>
            </w:r>
            <w:proofErr w:type="spellEnd"/>
            <w:r w:rsidRPr="0078450F">
              <w:rPr>
                <w:lang w:val="es-CO"/>
              </w:rPr>
              <w:t xml:space="preserve"> para centralizar la creación</w:t>
            </w:r>
          </w:p>
        </w:tc>
        <w:tc>
          <w:tcPr>
            <w:tcW w:w="2264" w:type="dxa"/>
          </w:tcPr>
          <w:p w14:paraId="6B4144D6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Rechazado</w:t>
            </w:r>
            <w:proofErr w:type="spellEnd"/>
          </w:p>
        </w:tc>
        <w:tc>
          <w:tcPr>
            <w:tcW w:w="2264" w:type="dxa"/>
          </w:tcPr>
          <w:p w14:paraId="41FAA786" w14:textId="77777777" w:rsidR="005E5590" w:rsidRDefault="00000000">
            <w:pPr>
              <w:pStyle w:val="Compact"/>
            </w:pPr>
            <w:r w:rsidRPr="0078450F">
              <w:rPr>
                <w:lang w:val="es-CO"/>
              </w:rPr>
              <w:t xml:space="preserve">La </w:t>
            </w:r>
            <w:proofErr w:type="spellStart"/>
            <w:r w:rsidRPr="0078450F">
              <w:rPr>
                <w:lang w:val="es-CO"/>
              </w:rPr>
              <w:t>factory</w:t>
            </w:r>
            <w:proofErr w:type="spellEnd"/>
            <w:r w:rsidRPr="0078450F">
              <w:rPr>
                <w:lang w:val="es-CO"/>
              </w:rPr>
              <w:t xml:space="preserve"> fija </w:t>
            </w:r>
            <w:proofErr w:type="spellStart"/>
            <w:r w:rsidRPr="0078450F">
              <w:rPr>
                <w:rStyle w:val="VerbatimChar"/>
                <w:lang w:val="es-CO"/>
              </w:rPr>
              <w:t>StockMinimo</w:t>
            </w:r>
            <w:proofErr w:type="spellEnd"/>
            <w:r w:rsidRPr="0078450F">
              <w:rPr>
                <w:rStyle w:val="VerbatimChar"/>
                <w:lang w:val="es-CO"/>
              </w:rPr>
              <w:t xml:space="preserve"> = 5</w:t>
            </w:r>
            <w:r w:rsidRPr="0078450F">
              <w:rPr>
                <w:lang w:val="es-CO"/>
              </w:rPr>
              <w:t xml:space="preserve"> (L23) y </w:t>
            </w:r>
            <w:proofErr w:type="spellStart"/>
            <w:r w:rsidRPr="0078450F">
              <w:rPr>
                <w:rStyle w:val="VerbatimChar"/>
                <w:lang w:val="es-CO"/>
              </w:rPr>
              <w:t>FechaVencimiento</w:t>
            </w:r>
            <w:proofErr w:type="spellEnd"/>
            <w:r w:rsidRPr="0078450F">
              <w:rPr>
                <w:rStyle w:val="VerbatimChar"/>
                <w:lang w:val="es-CO"/>
              </w:rPr>
              <w:t xml:space="preserve"> = </w:t>
            </w:r>
            <w:proofErr w:type="spellStart"/>
            <w:r w:rsidRPr="0078450F">
              <w:rPr>
                <w:rStyle w:val="VerbatimChar"/>
                <w:lang w:val="es-CO"/>
              </w:rPr>
              <w:t>Now.AddMonths</w:t>
            </w:r>
            <w:proofErr w:type="spellEnd"/>
            <w:r w:rsidRPr="0078450F">
              <w:rPr>
                <w:rStyle w:val="VerbatimChar"/>
                <w:lang w:val="es-CO"/>
              </w:rPr>
              <w:t>(6)</w:t>
            </w:r>
            <w:r w:rsidRPr="0078450F">
              <w:rPr>
                <w:lang w:val="es-CO"/>
              </w:rPr>
              <w:t xml:space="preserve"> (L24), mientras el método actual los lee del archivo (L103-104). Cambiar la creación alteraría las alertas de stock y vencimiento, es decir, la conducta observable, que la restricción dura prohíbe. </w:t>
            </w:r>
            <w:proofErr w:type="gramStart"/>
            <w:r w:rsidRPr="0078450F">
              <w:rPr>
                <w:lang w:val="es-CO"/>
              </w:rPr>
              <w:t>Además</w:t>
            </w:r>
            <w:proofErr w:type="gramEnd"/>
            <w:r w:rsidRPr="0078450F">
              <w:rPr>
                <w:lang w:val="es-CO"/>
              </w:rPr>
              <w:t xml:space="preserve"> es código muerto: conectarlo no resuelve ningún </w:t>
            </w:r>
            <w:r w:rsidRPr="0078450F">
              <w:rPr>
                <w:lang w:val="es-CO"/>
              </w:rPr>
              <w:lastRenderedPageBreak/>
              <w:t xml:space="preserve">punto de dolor. </w:t>
            </w:r>
            <w:r>
              <w:t xml:space="preserve">Queda </w:t>
            </w:r>
            <w:proofErr w:type="spellStart"/>
            <w:r>
              <w:t>como</w:t>
            </w:r>
            <w:proofErr w:type="spellEnd"/>
            <w:r>
              <w:t xml:space="preserve"> R-01 del diagnóstico</w:t>
            </w:r>
          </w:p>
        </w:tc>
      </w:tr>
      <w:tr w:rsidR="005E5590" w:rsidRPr="0078450F" w14:paraId="225C8114" w14:textId="77777777" w:rsidTr="0078450F">
        <w:tc>
          <w:tcPr>
            <w:tcW w:w="2263" w:type="dxa"/>
          </w:tcPr>
          <w:p w14:paraId="4DC29224" w14:textId="77777777" w:rsidR="005E5590" w:rsidRDefault="00000000">
            <w:pPr>
              <w:pStyle w:val="Compact"/>
            </w:pPr>
            <w:r>
              <w:lastRenderedPageBreak/>
              <w:t>2</w:t>
            </w:r>
          </w:p>
        </w:tc>
        <w:tc>
          <w:tcPr>
            <w:tcW w:w="2263" w:type="dxa"/>
          </w:tcPr>
          <w:p w14:paraId="3C6D60E5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Ampliar </w:t>
            </w:r>
            <w:proofErr w:type="spellStart"/>
            <w:r w:rsidRPr="0078450F">
              <w:rPr>
                <w:rStyle w:val="VerbatimChar"/>
                <w:lang w:val="es-CO"/>
              </w:rPr>
              <w:t>DatosProducto</w:t>
            </w:r>
            <w:proofErr w:type="spellEnd"/>
            <w:r w:rsidRPr="0078450F">
              <w:rPr>
                <w:lang w:val="es-CO"/>
              </w:rPr>
              <w:t xml:space="preserve"> con </w:t>
            </w:r>
            <w:r w:rsidRPr="0078450F">
              <w:rPr>
                <w:rStyle w:val="VerbatimChar"/>
                <w:lang w:val="es-CO"/>
              </w:rPr>
              <w:t>Marca</w:t>
            </w:r>
            <w:r w:rsidRPr="0078450F">
              <w:rPr>
                <w:lang w:val="es-CO"/>
              </w:rPr>
              <w:t xml:space="preserve">, </w:t>
            </w:r>
            <w:proofErr w:type="spellStart"/>
            <w:r w:rsidRPr="0078450F">
              <w:rPr>
                <w:rStyle w:val="VerbatimChar"/>
                <w:lang w:val="es-CO"/>
              </w:rPr>
              <w:t>Presentacion</w:t>
            </w:r>
            <w:proofErr w:type="spellEnd"/>
            <w:r w:rsidRPr="0078450F">
              <w:rPr>
                <w:lang w:val="es-CO"/>
              </w:rPr>
              <w:t xml:space="preserve"> y </w:t>
            </w:r>
            <w:proofErr w:type="spellStart"/>
            <w:r w:rsidRPr="0078450F">
              <w:rPr>
                <w:rStyle w:val="VerbatimChar"/>
                <w:lang w:val="es-CO"/>
              </w:rPr>
              <w:t>Categoria</w:t>
            </w:r>
            <w:proofErr w:type="spellEnd"/>
            <w:r w:rsidRPr="0078450F">
              <w:rPr>
                <w:lang w:val="es-CO"/>
              </w:rPr>
              <w:t xml:space="preserve"> para que los creadores de SC-1 pudieran construir sus objetos</w:t>
            </w:r>
          </w:p>
        </w:tc>
        <w:tc>
          <w:tcPr>
            <w:tcW w:w="2264" w:type="dxa"/>
          </w:tcPr>
          <w:p w14:paraId="4B2B07A9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Rechazado</w:t>
            </w:r>
            <w:proofErr w:type="spellEnd"/>
          </w:p>
        </w:tc>
        <w:tc>
          <w:tcPr>
            <w:tcW w:w="2264" w:type="dxa"/>
          </w:tcPr>
          <w:p w14:paraId="4CD1A966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Convertiría el DTO en la unión de los campos de todos los tipos: cada producto nuevo obligaría a modificarlo. Es el defecto H-06 movido del cargador al DTO. La métrica del criterio 5 habría quedado en 1 clase modificada en vez de 0, incumpliendo los criterios de aceptación 1 y 5 del propio ADR-006. Se adoptó </w:t>
            </w:r>
            <w:r w:rsidRPr="0078450F">
              <w:rPr>
                <w:rStyle w:val="VerbatimChar"/>
                <w:lang w:val="es-CO"/>
              </w:rPr>
              <w:t xml:space="preserve">Extra: </w:t>
            </w:r>
            <w:proofErr w:type="spellStart"/>
            <w:r w:rsidRPr="0078450F">
              <w:rPr>
                <w:rStyle w:val="VerbatimChar"/>
                <w:lang w:val="es-CO"/>
              </w:rPr>
              <w:t>IReadOnlyList</w:t>
            </w:r>
            <w:proofErr w:type="spellEnd"/>
            <w:r w:rsidRPr="0078450F">
              <w:rPr>
                <w:rStyle w:val="VerbatimChar"/>
                <w:lang w:val="es-CO"/>
              </w:rPr>
              <w:t>&lt;</w:t>
            </w:r>
            <w:proofErr w:type="spellStart"/>
            <w:r w:rsidRPr="0078450F">
              <w:rPr>
                <w:rStyle w:val="VerbatimChar"/>
                <w:lang w:val="es-CO"/>
              </w:rPr>
              <w:t>string</w:t>
            </w:r>
            <w:proofErr w:type="spellEnd"/>
            <w:r w:rsidRPr="0078450F">
              <w:rPr>
                <w:rStyle w:val="VerbatimChar"/>
                <w:lang w:val="es-CO"/>
              </w:rPr>
              <w:t>&gt;</w:t>
            </w:r>
            <w:r w:rsidRPr="0078450F">
              <w:rPr>
                <w:lang w:val="es-CO"/>
              </w:rPr>
              <w:t>, donde cada creador interpreta solo sus columnas</w:t>
            </w:r>
          </w:p>
        </w:tc>
      </w:tr>
      <w:tr w:rsidR="005E5590" w:rsidRPr="0078450F" w14:paraId="671E2785" w14:textId="77777777" w:rsidTr="0078450F">
        <w:tc>
          <w:tcPr>
            <w:tcW w:w="2263" w:type="dxa"/>
          </w:tcPr>
          <w:p w14:paraId="51D099A2" w14:textId="77777777" w:rsidR="005E5590" w:rsidRDefault="00000000">
            <w:pPr>
              <w:pStyle w:val="Compact"/>
            </w:pPr>
            <w:r>
              <w:t>3</w:t>
            </w:r>
          </w:p>
        </w:tc>
        <w:tc>
          <w:tcPr>
            <w:tcW w:w="2263" w:type="dxa"/>
          </w:tcPr>
          <w:p w14:paraId="4AA2ACA0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>Agregar validación de stock disponible antes de descontar, para corregir el inventario negativo</w:t>
            </w:r>
          </w:p>
        </w:tc>
        <w:tc>
          <w:tcPr>
            <w:tcW w:w="2264" w:type="dxa"/>
          </w:tcPr>
          <w:p w14:paraId="5DC5489F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Rechazado</w:t>
            </w:r>
            <w:proofErr w:type="spellEnd"/>
          </w:p>
        </w:tc>
        <w:tc>
          <w:tcPr>
            <w:tcW w:w="2264" w:type="dxa"/>
          </w:tcPr>
          <w:p w14:paraId="747FD513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Es el hallazgo H-07 y es un defecto real, pero corregirlo cambia una regla de negocio. La restricción dura lo prohíbe explícitamente y la penalización es de 0.5 por caso. Se documenta como deuda técnica consciente y se usa como caso de </w:t>
            </w:r>
            <w:r w:rsidRPr="0078450F">
              <w:rPr>
                <w:lang w:val="es-CO"/>
              </w:rPr>
              <w:lastRenderedPageBreak/>
              <w:t>caracterización CC-09</w:t>
            </w:r>
          </w:p>
        </w:tc>
      </w:tr>
      <w:tr w:rsidR="005E5590" w:rsidRPr="0078450F" w14:paraId="43ED9A93" w14:textId="77777777" w:rsidTr="0078450F">
        <w:tc>
          <w:tcPr>
            <w:tcW w:w="2263" w:type="dxa"/>
          </w:tcPr>
          <w:p w14:paraId="0ADF0FA2" w14:textId="77777777" w:rsidR="005E5590" w:rsidRDefault="00000000">
            <w:pPr>
              <w:pStyle w:val="Compact"/>
            </w:pPr>
            <w:r>
              <w:lastRenderedPageBreak/>
              <w:t>4</w:t>
            </w:r>
          </w:p>
        </w:tc>
        <w:tc>
          <w:tcPr>
            <w:tcW w:w="2263" w:type="dxa"/>
          </w:tcPr>
          <w:p w14:paraId="2A676610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>Agregar al menú una opción para dar de alta productos</w:t>
            </w:r>
          </w:p>
        </w:tc>
        <w:tc>
          <w:tcPr>
            <w:tcW w:w="2264" w:type="dxa"/>
          </w:tcPr>
          <w:p w14:paraId="5BC32DBB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Rechazado</w:t>
            </w:r>
            <w:proofErr w:type="spellEnd"/>
          </w:p>
        </w:tc>
        <w:tc>
          <w:tcPr>
            <w:tcW w:w="2264" w:type="dxa"/>
          </w:tcPr>
          <w:p w14:paraId="69BE486E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>Ninguna solicitud de cambio la pide. Sería funcionalidad nueva, no rediseño, y alteraría la conducta observable. El sistema original solo carga productos desde el archivo al arrancar</w:t>
            </w:r>
          </w:p>
        </w:tc>
      </w:tr>
      <w:tr w:rsidR="005E5590" w:rsidRPr="0078450F" w14:paraId="505653F0" w14:textId="77777777" w:rsidTr="0078450F">
        <w:tc>
          <w:tcPr>
            <w:tcW w:w="2263" w:type="dxa"/>
          </w:tcPr>
          <w:p w14:paraId="0D4FC17D" w14:textId="77777777" w:rsidR="005E5590" w:rsidRDefault="00000000">
            <w:pPr>
              <w:pStyle w:val="Compact"/>
            </w:pPr>
            <w:r>
              <w:t>5</w:t>
            </w:r>
          </w:p>
        </w:tc>
        <w:tc>
          <w:tcPr>
            <w:tcW w:w="2263" w:type="dxa"/>
          </w:tcPr>
          <w:p w14:paraId="47BE81D8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>Eliminar el código muerto (</w:t>
            </w:r>
            <w:proofErr w:type="spellStart"/>
            <w:r w:rsidRPr="0078450F">
              <w:rPr>
                <w:rStyle w:val="VerbatimChar"/>
                <w:lang w:val="es-CO"/>
              </w:rPr>
              <w:t>ProductoFactory</w:t>
            </w:r>
            <w:proofErr w:type="spellEnd"/>
            <w:r w:rsidRPr="0078450F">
              <w:rPr>
                <w:lang w:val="es-CO"/>
              </w:rPr>
              <w:t xml:space="preserve">, </w:t>
            </w:r>
            <w:proofErr w:type="spellStart"/>
            <w:r w:rsidRPr="0078450F">
              <w:rPr>
                <w:rStyle w:val="VerbatimChar"/>
                <w:lang w:val="es-CO"/>
              </w:rPr>
              <w:t>AspectoValidacion</w:t>
            </w:r>
            <w:proofErr w:type="spellEnd"/>
            <w:r w:rsidRPr="0078450F">
              <w:rPr>
                <w:lang w:val="es-CO"/>
              </w:rPr>
              <w:t xml:space="preserve">, </w:t>
            </w:r>
            <w:proofErr w:type="spellStart"/>
            <w:r w:rsidRPr="0078450F">
              <w:rPr>
                <w:rStyle w:val="VerbatimChar"/>
                <w:lang w:val="es-CO"/>
              </w:rPr>
              <w:t>ServicioDescuento</w:t>
            </w:r>
            <w:proofErr w:type="spellEnd"/>
            <w:r w:rsidRPr="0078450F">
              <w:rPr>
                <w:lang w:val="es-CO"/>
              </w:rPr>
              <w:t xml:space="preserve">, </w:t>
            </w:r>
            <w:proofErr w:type="spellStart"/>
            <w:r w:rsidRPr="0078450F">
              <w:rPr>
                <w:rStyle w:val="VerbatimChar"/>
                <w:lang w:val="es-CO"/>
              </w:rPr>
              <w:t>ServicioNotificacion</w:t>
            </w:r>
            <w:proofErr w:type="spellEnd"/>
            <w:r w:rsidRPr="0078450F">
              <w:rPr>
                <w:lang w:val="es-CO"/>
              </w:rPr>
              <w:t xml:space="preserve"> y sus dos interfaces)</w:t>
            </w:r>
          </w:p>
        </w:tc>
        <w:tc>
          <w:tcPr>
            <w:tcW w:w="2264" w:type="dxa"/>
          </w:tcPr>
          <w:p w14:paraId="72882677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Rechazado</w:t>
            </w:r>
            <w:proofErr w:type="spellEnd"/>
          </w:p>
        </w:tc>
        <w:tc>
          <w:tcPr>
            <w:tcW w:w="2264" w:type="dxa"/>
          </w:tcPr>
          <w:p w14:paraId="6C388BC1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Borrarlo es un cambio que ningún punto de dolor exige y que ningún ADR respalda. Se documenta como H-08 y se conserva en negro en el TO-BE, declarado deuda técnica consciente. Es el límite deliberado al rediseño para evitar </w:t>
            </w:r>
            <w:proofErr w:type="spellStart"/>
            <w:r w:rsidRPr="0078450F">
              <w:rPr>
                <w:lang w:val="es-CO"/>
              </w:rPr>
              <w:t>sobre-ingeniería</w:t>
            </w:r>
            <w:proofErr w:type="spellEnd"/>
          </w:p>
        </w:tc>
      </w:tr>
      <w:tr w:rsidR="005E5590" w14:paraId="003CF76D" w14:textId="77777777" w:rsidTr="0078450F">
        <w:tc>
          <w:tcPr>
            <w:tcW w:w="2263" w:type="dxa"/>
          </w:tcPr>
          <w:p w14:paraId="1ADEFC86" w14:textId="77777777" w:rsidR="005E5590" w:rsidRDefault="00000000">
            <w:pPr>
              <w:pStyle w:val="Compact"/>
            </w:pPr>
            <w:r>
              <w:t>6</w:t>
            </w:r>
          </w:p>
        </w:tc>
        <w:tc>
          <w:tcPr>
            <w:tcW w:w="2263" w:type="dxa"/>
          </w:tcPr>
          <w:p w14:paraId="778A6E74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Resolver la carga de varios tipos con un </w:t>
            </w:r>
            <w:proofErr w:type="spellStart"/>
            <w:r w:rsidRPr="0078450F">
              <w:rPr>
                <w:rStyle w:val="VerbatimChar"/>
                <w:lang w:val="es-CO"/>
              </w:rPr>
              <w:t>if</w:t>
            </w:r>
            <w:proofErr w:type="spellEnd"/>
            <w:r w:rsidRPr="0078450F">
              <w:rPr>
                <w:lang w:val="es-CO"/>
              </w:rPr>
              <w:t>/</w:t>
            </w:r>
            <w:r w:rsidRPr="0078450F">
              <w:rPr>
                <w:rStyle w:val="VerbatimChar"/>
                <w:lang w:val="es-CO"/>
              </w:rPr>
              <w:t>switch</w:t>
            </w:r>
            <w:r w:rsidRPr="0078450F">
              <w:rPr>
                <w:lang w:val="es-CO"/>
              </w:rPr>
              <w:t xml:space="preserve"> por tipo dentro de </w:t>
            </w:r>
            <w:proofErr w:type="spellStart"/>
            <w:r w:rsidRPr="0078450F">
              <w:rPr>
                <w:rStyle w:val="VerbatimChar"/>
                <w:lang w:val="es-CO"/>
              </w:rPr>
              <w:t>CargadorProductosTxt</w:t>
            </w:r>
            <w:proofErr w:type="spellEnd"/>
          </w:p>
        </w:tc>
        <w:tc>
          <w:tcPr>
            <w:tcW w:w="2264" w:type="dxa"/>
          </w:tcPr>
          <w:p w14:paraId="14BC46D0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Rechazado</w:t>
            </w:r>
            <w:proofErr w:type="spellEnd"/>
          </w:p>
        </w:tc>
        <w:tc>
          <w:tcPr>
            <w:tcW w:w="2264" w:type="dxa"/>
          </w:tcPr>
          <w:p w14:paraId="15F557FB" w14:textId="77777777" w:rsidR="005E5590" w:rsidRDefault="00000000">
            <w:pPr>
              <w:pStyle w:val="Compact"/>
            </w:pPr>
            <w:r w:rsidRPr="0078450F">
              <w:rPr>
                <w:lang w:val="es-CO"/>
              </w:rPr>
              <w:t xml:space="preserve">Cada producto futuro volvería a modificar el cargador: es H-06 movido de sitio. </w:t>
            </w:r>
            <w:proofErr w:type="spellStart"/>
            <w:r>
              <w:t>Registrado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alternativa</w:t>
            </w:r>
            <w:proofErr w:type="spellEnd"/>
            <w:r>
              <w:t xml:space="preserve"> 1 descartada en ADR-006</w:t>
            </w:r>
          </w:p>
        </w:tc>
      </w:tr>
      <w:tr w:rsidR="005E5590" w14:paraId="0436AFC9" w14:textId="77777777" w:rsidTr="0078450F">
        <w:tc>
          <w:tcPr>
            <w:tcW w:w="2263" w:type="dxa"/>
          </w:tcPr>
          <w:p w14:paraId="3DECCFC3" w14:textId="77777777" w:rsidR="005E5590" w:rsidRDefault="00000000">
            <w:pPr>
              <w:pStyle w:val="Compact"/>
            </w:pPr>
            <w:r>
              <w:t>7</w:t>
            </w:r>
          </w:p>
        </w:tc>
        <w:tc>
          <w:tcPr>
            <w:tcW w:w="2263" w:type="dxa"/>
          </w:tcPr>
          <w:p w14:paraId="40EB4A67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>Un cargador TXT por cada tipo de producto</w:t>
            </w:r>
          </w:p>
        </w:tc>
        <w:tc>
          <w:tcPr>
            <w:tcW w:w="2264" w:type="dxa"/>
          </w:tcPr>
          <w:p w14:paraId="1D921C20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Rechazado</w:t>
            </w:r>
            <w:proofErr w:type="spellEnd"/>
          </w:p>
        </w:tc>
        <w:tc>
          <w:tcPr>
            <w:tcW w:w="2264" w:type="dxa"/>
          </w:tcPr>
          <w:p w14:paraId="094DAEC7" w14:textId="77777777" w:rsidR="005E5590" w:rsidRDefault="00000000">
            <w:pPr>
              <w:pStyle w:val="Compact"/>
            </w:pPr>
            <w:r w:rsidRPr="0078450F">
              <w:rPr>
                <w:lang w:val="es-CO"/>
              </w:rPr>
              <w:t xml:space="preserve">Duplicaría en cada cargador la lectura, el delimitador y las </w:t>
            </w:r>
            <w:r w:rsidRPr="0078450F">
              <w:rPr>
                <w:lang w:val="es-CO"/>
              </w:rPr>
              <w:lastRenderedPageBreak/>
              <w:t xml:space="preserve">conversiones, que es justo la responsabilidad que ADR-002 acababa de concentrar en un solo sitio. </w:t>
            </w:r>
            <w:proofErr w:type="spellStart"/>
            <w:r>
              <w:t>Registrado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alternativa</w:t>
            </w:r>
            <w:proofErr w:type="spellEnd"/>
            <w:r>
              <w:t xml:space="preserve"> 2 descartada en ADR-006</w:t>
            </w:r>
          </w:p>
        </w:tc>
      </w:tr>
      <w:tr w:rsidR="005E5590" w:rsidRPr="0078450F" w14:paraId="5AE8A55A" w14:textId="77777777" w:rsidTr="0078450F">
        <w:tc>
          <w:tcPr>
            <w:tcW w:w="2263" w:type="dxa"/>
          </w:tcPr>
          <w:p w14:paraId="41025AEE" w14:textId="77777777" w:rsidR="005E5590" w:rsidRDefault="00000000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2263" w:type="dxa"/>
          </w:tcPr>
          <w:p w14:paraId="12673D0C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Colorear la jerarquía </w:t>
            </w:r>
            <w:r w:rsidRPr="0078450F">
              <w:rPr>
                <w:rStyle w:val="VerbatimChar"/>
                <w:lang w:val="es-CO"/>
              </w:rPr>
              <w:t>Producto</w:t>
            </w:r>
            <w:r w:rsidRPr="0078450F">
              <w:rPr>
                <w:lang w:val="es-CO"/>
              </w:rPr>
              <w:t xml:space="preserve"> con el color de LSP en el diagrama TO-BE</w:t>
            </w:r>
          </w:p>
        </w:tc>
        <w:tc>
          <w:tcPr>
            <w:tcW w:w="2264" w:type="dxa"/>
          </w:tcPr>
          <w:p w14:paraId="1D9DAE02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Corregido</w:t>
            </w:r>
            <w:proofErr w:type="spellEnd"/>
          </w:p>
        </w:tc>
        <w:tc>
          <w:tcPr>
            <w:tcW w:w="2264" w:type="dxa"/>
          </w:tcPr>
          <w:p w14:paraId="4529427E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>LSP aquí no es una intervención sino una verificación que la jerarquía pasa, y por eso se conserva. Colorearla la haría leer como intervenida, contra la convención de que lo conservado va en negro. Se dejó en negro y LSP se acredita con una nota enlazada</w:t>
            </w:r>
          </w:p>
        </w:tc>
      </w:tr>
      <w:tr w:rsidR="005E5590" w14:paraId="5B32ACA7" w14:textId="77777777" w:rsidTr="0078450F">
        <w:tc>
          <w:tcPr>
            <w:tcW w:w="2263" w:type="dxa"/>
          </w:tcPr>
          <w:p w14:paraId="2A1C55C6" w14:textId="77777777" w:rsidR="005E5590" w:rsidRDefault="00000000">
            <w:pPr>
              <w:pStyle w:val="Compact"/>
            </w:pPr>
            <w:r>
              <w:t>9</w:t>
            </w:r>
          </w:p>
        </w:tc>
        <w:tc>
          <w:tcPr>
            <w:tcW w:w="2263" w:type="dxa"/>
          </w:tcPr>
          <w:p w14:paraId="1C134BDF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Mostrar en </w:t>
            </w:r>
            <w:proofErr w:type="spellStart"/>
            <w:r w:rsidRPr="0078450F">
              <w:rPr>
                <w:rStyle w:val="VerbatimChar"/>
                <w:lang w:val="es-CO"/>
              </w:rPr>
              <w:t>Cosmetico</w:t>
            </w:r>
            <w:proofErr w:type="spellEnd"/>
            <w:r w:rsidRPr="0078450F">
              <w:rPr>
                <w:lang w:val="es-CO"/>
              </w:rPr>
              <w:t xml:space="preserve"> y </w:t>
            </w:r>
            <w:r w:rsidRPr="0078450F">
              <w:rPr>
                <w:rStyle w:val="VerbatimChar"/>
                <w:lang w:val="es-CO"/>
              </w:rPr>
              <w:t>Comestible</w:t>
            </w:r>
            <w:r w:rsidRPr="0078450F">
              <w:rPr>
                <w:lang w:val="es-CO"/>
              </w:rPr>
              <w:t xml:space="preserve"> solo sus atributos propios</w:t>
            </w:r>
          </w:p>
        </w:tc>
        <w:tc>
          <w:tcPr>
            <w:tcW w:w="2264" w:type="dxa"/>
          </w:tcPr>
          <w:p w14:paraId="2B5273AB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Corregido</w:t>
            </w:r>
            <w:proofErr w:type="spellEnd"/>
          </w:p>
        </w:tc>
        <w:tc>
          <w:tcPr>
            <w:tcW w:w="2264" w:type="dxa"/>
          </w:tcPr>
          <w:p w14:paraId="152C2FCE" w14:textId="77777777" w:rsidR="005E5590" w:rsidRDefault="00000000">
            <w:pPr>
              <w:pStyle w:val="Compact"/>
            </w:pPr>
            <w:r w:rsidRPr="0078450F">
              <w:rPr>
                <w:lang w:val="es-CO"/>
              </w:rPr>
              <w:t xml:space="preserve">Sin </w:t>
            </w:r>
            <w:r w:rsidRPr="0078450F">
              <w:rPr>
                <w:rStyle w:val="VerbatimChar"/>
                <w:lang w:val="es-CO"/>
              </w:rPr>
              <w:t>Stock</w:t>
            </w:r>
            <w:r w:rsidRPr="0078450F">
              <w:rPr>
                <w:lang w:val="es-CO"/>
              </w:rPr>
              <w:t xml:space="preserve"> y </w:t>
            </w:r>
            <w:proofErr w:type="spellStart"/>
            <w:r w:rsidRPr="0078450F">
              <w:rPr>
                <w:rStyle w:val="VerbatimChar"/>
                <w:lang w:val="es-CO"/>
              </w:rPr>
              <w:t>FechaVencimiento</w:t>
            </w:r>
            <w:proofErr w:type="spellEnd"/>
            <w:r w:rsidRPr="0078450F">
              <w:rPr>
                <w:lang w:val="es-CO"/>
              </w:rPr>
              <w:t xml:space="preserve"> visibles, el diagrama sugiere que el monitoreo no aplica a los tipos nuevos, lo contrario de lo que afirma la verificación LSP. </w:t>
            </w:r>
            <w:r>
              <w:t xml:space="preserve">Se </w:t>
            </w:r>
            <w:proofErr w:type="spellStart"/>
            <w:r>
              <w:t>añadieron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miembros</w:t>
            </w:r>
            <w:proofErr w:type="spellEnd"/>
            <w:r>
              <w:t xml:space="preserve"> heredados bajo un separador explícito</w:t>
            </w:r>
          </w:p>
        </w:tc>
      </w:tr>
      <w:tr w:rsidR="005E5590" w:rsidRPr="0078450F" w14:paraId="60311CB7" w14:textId="77777777" w:rsidTr="0078450F">
        <w:tc>
          <w:tcPr>
            <w:tcW w:w="2263" w:type="dxa"/>
          </w:tcPr>
          <w:p w14:paraId="42167310" w14:textId="77777777" w:rsidR="005E5590" w:rsidRDefault="00000000">
            <w:pPr>
              <w:pStyle w:val="Compact"/>
            </w:pPr>
            <w:r>
              <w:t>10</w:t>
            </w:r>
          </w:p>
        </w:tc>
        <w:tc>
          <w:tcPr>
            <w:tcW w:w="2263" w:type="dxa"/>
          </w:tcPr>
          <w:p w14:paraId="7248F1F8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Reconstruir el </w:t>
            </w:r>
            <w:r w:rsidRPr="0078450F">
              <w:rPr>
                <w:lang w:val="es-CO"/>
              </w:rPr>
              <w:lastRenderedPageBreak/>
              <w:t>diagrama TO-BE desde cero</w:t>
            </w:r>
          </w:p>
        </w:tc>
        <w:tc>
          <w:tcPr>
            <w:tcW w:w="2264" w:type="dxa"/>
          </w:tcPr>
          <w:p w14:paraId="7377AA08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lastRenderedPageBreak/>
              <w:t>Corregido</w:t>
            </w:r>
            <w:proofErr w:type="spellEnd"/>
          </w:p>
        </w:tc>
        <w:tc>
          <w:tcPr>
            <w:tcW w:w="2264" w:type="dxa"/>
          </w:tcPr>
          <w:p w14:paraId="50C2E752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Reconstruir a mano </w:t>
            </w:r>
            <w:r w:rsidRPr="0078450F">
              <w:rPr>
                <w:lang w:val="es-CO"/>
              </w:rPr>
              <w:lastRenderedPageBreak/>
              <w:t xml:space="preserve">introdujo tres errores: atributos incompletos, </w:t>
            </w:r>
            <w:proofErr w:type="spellStart"/>
            <w:r w:rsidRPr="0078450F">
              <w:rPr>
                <w:lang w:val="es-CO"/>
              </w:rPr>
              <w:t>enums</w:t>
            </w:r>
            <w:proofErr w:type="spellEnd"/>
            <w:r w:rsidRPr="0078450F">
              <w:rPr>
                <w:lang w:val="es-CO"/>
              </w:rPr>
              <w:t xml:space="preserve"> olvidados y código muerto ausente. Se cambió el método: transformar </w:t>
            </w:r>
            <w:proofErr w:type="gramStart"/>
            <w:r w:rsidRPr="0078450F">
              <w:rPr>
                <w:lang w:val="es-CO"/>
              </w:rPr>
              <w:t xml:space="preserve">el </w:t>
            </w:r>
            <w:r w:rsidRPr="0078450F">
              <w:rPr>
                <w:rStyle w:val="VerbatimChar"/>
                <w:lang w:val="es-CO"/>
              </w:rPr>
              <w:t>.</w:t>
            </w:r>
            <w:proofErr w:type="spellStart"/>
            <w:r w:rsidRPr="0078450F">
              <w:rPr>
                <w:rStyle w:val="VerbatimChar"/>
                <w:lang w:val="es-CO"/>
              </w:rPr>
              <w:t>drawio</w:t>
            </w:r>
            <w:proofErr w:type="spellEnd"/>
            <w:proofErr w:type="gramEnd"/>
            <w:r w:rsidRPr="0078450F">
              <w:rPr>
                <w:lang w:val="es-CO"/>
              </w:rPr>
              <w:t xml:space="preserve"> del AS-IS conservando cada caja en su posición. Así lo conservado es literalmente la misma caja y los dos diagramas se comparan lado a lado</w:t>
            </w:r>
          </w:p>
        </w:tc>
      </w:tr>
      <w:tr w:rsidR="005E5590" w14:paraId="6F0BDE77" w14:textId="77777777" w:rsidTr="0078450F">
        <w:tc>
          <w:tcPr>
            <w:tcW w:w="2263" w:type="dxa"/>
          </w:tcPr>
          <w:p w14:paraId="57276FD9" w14:textId="77777777" w:rsidR="005E5590" w:rsidRDefault="00000000">
            <w:pPr>
              <w:pStyle w:val="Compact"/>
            </w:pPr>
            <w:r>
              <w:lastRenderedPageBreak/>
              <w:t>11</w:t>
            </w:r>
          </w:p>
        </w:tc>
        <w:tc>
          <w:tcPr>
            <w:tcW w:w="2263" w:type="dxa"/>
          </w:tcPr>
          <w:p w14:paraId="1EFAA9BB" w14:textId="77777777" w:rsidR="005E5590" w:rsidRPr="0078450F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Selector de creadores por clave resuelto en el </w:t>
            </w:r>
            <w:proofErr w:type="spellStart"/>
            <w:r w:rsidRPr="0078450F">
              <w:rPr>
                <w:lang w:val="es-CO"/>
              </w:rPr>
              <w:t>composition</w:t>
            </w:r>
            <w:proofErr w:type="spellEnd"/>
            <w:r w:rsidRPr="0078450F">
              <w:rPr>
                <w:lang w:val="es-CO"/>
              </w:rPr>
              <w:t xml:space="preserve"> </w:t>
            </w:r>
            <w:proofErr w:type="spellStart"/>
            <w:r w:rsidRPr="0078450F">
              <w:rPr>
                <w:lang w:val="es-CO"/>
              </w:rPr>
              <w:t>root</w:t>
            </w:r>
            <w:proofErr w:type="spellEnd"/>
          </w:p>
        </w:tc>
        <w:tc>
          <w:tcPr>
            <w:tcW w:w="2264" w:type="dxa"/>
          </w:tcPr>
          <w:p w14:paraId="114E32DE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Aceptado</w:t>
            </w:r>
            <w:proofErr w:type="spellEnd"/>
          </w:p>
        </w:tc>
        <w:tc>
          <w:tcPr>
            <w:tcW w:w="2264" w:type="dxa"/>
          </w:tcPr>
          <w:p w14:paraId="00023084" w14:textId="77777777" w:rsidR="005E5590" w:rsidRDefault="00000000">
            <w:pPr>
              <w:pStyle w:val="Compact"/>
            </w:pPr>
            <w:r w:rsidRPr="0078450F">
              <w:rPr>
                <w:lang w:val="es-CO"/>
              </w:rPr>
              <w:t xml:space="preserve">Es la única alternativa donde agregar un tipo no modifica ninguna clase: una clase de dominio, un creador y una línea de registro. Se aceptó el costo de una indirección más y de que un tipo mal escrito falle en ejecución. </w:t>
            </w:r>
            <w:r>
              <w:t>Es ADR-006</w:t>
            </w:r>
          </w:p>
        </w:tc>
      </w:tr>
      <w:tr w:rsidR="005E5590" w:rsidRPr="0078450F" w14:paraId="5418708A" w14:textId="77777777" w:rsidTr="0078450F">
        <w:tc>
          <w:tcPr>
            <w:tcW w:w="2263" w:type="dxa"/>
          </w:tcPr>
          <w:p w14:paraId="35626302" w14:textId="77777777" w:rsidR="005E5590" w:rsidRDefault="00000000">
            <w:pPr>
              <w:pStyle w:val="Compact"/>
            </w:pPr>
            <w:r>
              <w:t>12</w:t>
            </w:r>
          </w:p>
        </w:tc>
        <w:tc>
          <w:tcPr>
            <w:tcW w:w="2263" w:type="dxa"/>
          </w:tcPr>
          <w:p w14:paraId="17DB7C3F" w14:textId="77777777" w:rsidR="005E5590" w:rsidRDefault="00000000">
            <w:pPr>
              <w:pStyle w:val="Compact"/>
              <w:rPr>
                <w:lang w:val="es-CO"/>
              </w:rPr>
            </w:pPr>
            <w:r w:rsidRPr="0078450F">
              <w:rPr>
                <w:lang w:val="es-CO"/>
              </w:rPr>
              <w:t xml:space="preserve">Tres interfaces de carga de una operación cada una en lugar de una </w:t>
            </w:r>
            <w:proofErr w:type="spellStart"/>
            <w:r w:rsidRPr="0078450F">
              <w:rPr>
                <w:rStyle w:val="VerbatimChar"/>
                <w:lang w:val="es-CO"/>
              </w:rPr>
              <w:t>ICargador</w:t>
            </w:r>
            <w:proofErr w:type="spellEnd"/>
            <w:r w:rsidRPr="0078450F">
              <w:rPr>
                <w:lang w:val="es-CO"/>
              </w:rPr>
              <w:t xml:space="preserve"> general</w:t>
            </w:r>
          </w:p>
          <w:p w14:paraId="7FE77EA1" w14:textId="77777777" w:rsidR="0078450F" w:rsidRDefault="0078450F" w:rsidP="0078450F">
            <w:pPr>
              <w:rPr>
                <w:lang w:val="es-CO"/>
              </w:rPr>
            </w:pPr>
          </w:p>
          <w:p w14:paraId="1A7D1B05" w14:textId="77777777" w:rsidR="0078450F" w:rsidRPr="0078450F" w:rsidRDefault="0078450F" w:rsidP="0078450F">
            <w:pPr>
              <w:jc w:val="right"/>
              <w:rPr>
                <w:lang w:val="es-CO"/>
              </w:rPr>
            </w:pPr>
          </w:p>
        </w:tc>
        <w:tc>
          <w:tcPr>
            <w:tcW w:w="2264" w:type="dxa"/>
          </w:tcPr>
          <w:p w14:paraId="4C8259BF" w14:textId="77777777" w:rsidR="005E5590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Aceptado</w:t>
            </w:r>
            <w:proofErr w:type="spellEnd"/>
          </w:p>
        </w:tc>
        <w:tc>
          <w:tcPr>
            <w:tcW w:w="2264" w:type="dxa"/>
          </w:tcPr>
          <w:p w14:paraId="3FB9C070" w14:textId="0FD32CE0" w:rsidR="005E5590" w:rsidRPr="0078450F" w:rsidRDefault="00000000">
            <w:pPr>
              <w:pStyle w:val="Compact"/>
              <w:rPr>
                <w:lang w:val="es-CO"/>
              </w:rPr>
            </w:pPr>
            <w:proofErr w:type="spellStart"/>
            <w:r w:rsidRPr="0078450F">
              <w:rPr>
                <w:rStyle w:val="VerbatimChar"/>
                <w:lang w:val="es-CO"/>
              </w:rPr>
              <w:t>ServicioUsuario</w:t>
            </w:r>
            <w:proofErr w:type="spellEnd"/>
            <w:r w:rsidRPr="0078450F">
              <w:rPr>
                <w:lang w:val="es-CO"/>
              </w:rPr>
              <w:t xml:space="preserve"> no tiene por qué conocer cómo se cargan los productos. Cada servicio depende solo de la capacidad que usa. Es la aplicación de</w:t>
            </w:r>
            <w:r w:rsidR="0078450F">
              <w:rPr>
                <w:lang w:val="es-CO"/>
              </w:rPr>
              <w:t>l</w:t>
            </w:r>
            <w:r w:rsidRPr="0078450F">
              <w:rPr>
                <w:lang w:val="es-CO"/>
              </w:rPr>
              <w:t xml:space="preserve"> </w:t>
            </w:r>
            <w:r w:rsidRPr="0078450F">
              <w:rPr>
                <w:lang w:val="es-CO"/>
              </w:rPr>
              <w:lastRenderedPageBreak/>
              <w:t>ISP en ADR-002</w:t>
            </w:r>
          </w:p>
        </w:tc>
      </w:tr>
      <w:tr w:rsidR="0078450F" w:rsidRPr="0078450F" w14:paraId="05854169" w14:textId="77777777" w:rsidTr="0078450F">
        <w:tc>
          <w:tcPr>
            <w:tcW w:w="2263" w:type="dxa"/>
          </w:tcPr>
          <w:p w14:paraId="423270AB" w14:textId="2C673E71" w:rsidR="0078450F" w:rsidRDefault="0078450F">
            <w:pPr>
              <w:pStyle w:val="Compact"/>
            </w:pPr>
            <w:r>
              <w:lastRenderedPageBreak/>
              <w:t>13</w:t>
            </w:r>
          </w:p>
        </w:tc>
        <w:tc>
          <w:tcPr>
            <w:tcW w:w="2263" w:type="dxa"/>
          </w:tcPr>
          <w:p w14:paraId="241919B4" w14:textId="27FCEBC0" w:rsidR="0078450F" w:rsidRPr="0078450F" w:rsidRDefault="0078450F">
            <w:pPr>
              <w:pStyle w:val="Compact"/>
              <w:rPr>
                <w:lang w:val="es-CO"/>
              </w:rPr>
            </w:pPr>
            <w:r>
              <w:rPr>
                <w:lang w:val="es-CO"/>
              </w:rPr>
              <w:t xml:space="preserve">Categorizar eventos como bajo nivel en mapa de dependencias </w:t>
            </w:r>
          </w:p>
        </w:tc>
        <w:tc>
          <w:tcPr>
            <w:tcW w:w="2264" w:type="dxa"/>
          </w:tcPr>
          <w:p w14:paraId="71FBD01A" w14:textId="1953C38B" w:rsidR="0078450F" w:rsidRPr="0078450F" w:rsidRDefault="0078450F">
            <w:pPr>
              <w:pStyle w:val="Compact"/>
              <w:rPr>
                <w:b/>
                <w:bCs/>
                <w:lang w:val="es-CO"/>
              </w:rPr>
            </w:pPr>
            <w:r>
              <w:rPr>
                <w:b/>
                <w:bCs/>
                <w:lang w:val="es-CO"/>
              </w:rPr>
              <w:t>Rechaza</w:t>
            </w:r>
            <w:r w:rsidR="002A4DCD">
              <w:rPr>
                <w:b/>
                <w:bCs/>
                <w:lang w:val="es-CO"/>
              </w:rPr>
              <w:t>do</w:t>
            </w:r>
          </w:p>
        </w:tc>
        <w:tc>
          <w:tcPr>
            <w:tcW w:w="2264" w:type="dxa"/>
          </w:tcPr>
          <w:p w14:paraId="646B5ABF" w14:textId="32A1CD24" w:rsidR="0078450F" w:rsidRPr="0078450F" w:rsidRDefault="002A4DCD">
            <w:pPr>
              <w:pStyle w:val="Compact"/>
              <w:rPr>
                <w:rStyle w:val="VerbatimChar"/>
                <w:lang w:val="es-CO"/>
              </w:rPr>
            </w:pPr>
            <w:r>
              <w:rPr>
                <w:rStyle w:val="VerbatimChar"/>
                <w:lang w:val="es-CO"/>
              </w:rPr>
              <w:t xml:space="preserve">Al diseñar el </w:t>
            </w:r>
            <w:r w:rsidR="0078450F">
              <w:rPr>
                <w:rStyle w:val="VerbatimChar"/>
                <w:lang w:val="es-CO"/>
              </w:rPr>
              <w:t>mapa, dudamos acerca de la categoría de los eventos</w:t>
            </w:r>
            <w:r>
              <w:rPr>
                <w:rStyle w:val="VerbatimChar"/>
                <w:lang w:val="es-CO"/>
              </w:rPr>
              <w:t xml:space="preserve"> y utilizamos inteligencia artificial para aclarar la duda, sin </w:t>
            </w:r>
            <w:proofErr w:type="gramStart"/>
            <w:r>
              <w:rPr>
                <w:rStyle w:val="VerbatimChar"/>
                <w:lang w:val="es-CO"/>
              </w:rPr>
              <w:t>embargo</w:t>
            </w:r>
            <w:proofErr w:type="gramEnd"/>
            <w:r>
              <w:rPr>
                <w:rStyle w:val="VerbatimChar"/>
                <w:lang w:val="es-CO"/>
              </w:rPr>
              <w:t xml:space="preserve"> </w:t>
            </w:r>
            <w:r w:rsidR="0078450F">
              <w:rPr>
                <w:rStyle w:val="VerbatimChar"/>
                <w:lang w:val="es-CO"/>
              </w:rPr>
              <w:t xml:space="preserve">decidimos </w:t>
            </w:r>
            <w:r>
              <w:rPr>
                <w:rStyle w:val="VerbatimChar"/>
                <w:lang w:val="es-CO"/>
              </w:rPr>
              <w:t xml:space="preserve">revisar de nuevo el proyecto y concluimos </w:t>
            </w:r>
            <w:r w:rsidR="0078450F">
              <w:rPr>
                <w:rStyle w:val="VerbatimChar"/>
                <w:lang w:val="es-CO"/>
              </w:rPr>
              <w:t>que l</w:t>
            </w:r>
            <w:r w:rsidR="0078450F" w:rsidRPr="0078450F">
              <w:rPr>
                <w:rStyle w:val="VerbatimChar"/>
                <w:lang w:val="es-CO"/>
              </w:rPr>
              <w:t>os eventos son de bajo nivel porque no contienen regla</w:t>
            </w:r>
            <w:r w:rsidR="0078450F">
              <w:rPr>
                <w:rStyle w:val="VerbatimChar"/>
                <w:lang w:val="es-CO"/>
              </w:rPr>
              <w:t>s</w:t>
            </w:r>
            <w:r w:rsidR="0078450F" w:rsidRPr="0078450F">
              <w:rPr>
                <w:rStyle w:val="VerbatimChar"/>
                <w:lang w:val="es-CO"/>
              </w:rPr>
              <w:t xml:space="preserve"> de negocio</w:t>
            </w:r>
            <w:r w:rsidR="0078450F">
              <w:rPr>
                <w:rStyle w:val="VerbatimChar"/>
                <w:lang w:val="es-CO"/>
              </w:rPr>
              <w:t>,</w:t>
            </w:r>
            <w:r w:rsidR="0078450F" w:rsidRPr="0078450F">
              <w:rPr>
                <w:rStyle w:val="VerbatimChar"/>
                <w:lang w:val="es-CO"/>
              </w:rPr>
              <w:t xml:space="preserve"> solo transmiten una decisión </w:t>
            </w:r>
            <w:r w:rsidR="0078450F">
              <w:rPr>
                <w:rStyle w:val="VerbatimChar"/>
                <w:lang w:val="es-CO"/>
              </w:rPr>
              <w:t xml:space="preserve">que </w:t>
            </w:r>
            <w:r w:rsidR="0078450F" w:rsidRPr="0078450F">
              <w:rPr>
                <w:rStyle w:val="VerbatimChar"/>
                <w:lang w:val="es-CO"/>
              </w:rPr>
              <w:t xml:space="preserve">ya </w:t>
            </w:r>
            <w:r w:rsidR="0078450F">
              <w:rPr>
                <w:rStyle w:val="VerbatimChar"/>
                <w:lang w:val="es-CO"/>
              </w:rPr>
              <w:t xml:space="preserve">fue </w:t>
            </w:r>
            <w:r w:rsidR="0078450F" w:rsidRPr="0078450F">
              <w:rPr>
                <w:rStyle w:val="VerbatimChar"/>
                <w:lang w:val="es-CO"/>
              </w:rPr>
              <w:t xml:space="preserve">tomada por el servicio </w:t>
            </w:r>
            <w:r>
              <w:rPr>
                <w:rStyle w:val="VerbatimChar"/>
                <w:lang w:val="es-CO"/>
              </w:rPr>
              <w:t xml:space="preserve">antes de invocarlos, esa transmisión pasa hacia </w:t>
            </w:r>
            <w:proofErr w:type="spellStart"/>
            <w:r>
              <w:rPr>
                <w:rStyle w:val="VerbatimChar"/>
                <w:lang w:val="es-CO"/>
              </w:rPr>
              <w:t>Program.cs</w:t>
            </w:r>
            <w:proofErr w:type="spellEnd"/>
            <w:r>
              <w:rPr>
                <w:rStyle w:val="VerbatimChar"/>
                <w:lang w:val="es-CO"/>
              </w:rPr>
              <w:t xml:space="preserve"> que es donde se </w:t>
            </w:r>
            <w:r w:rsidR="0078450F" w:rsidRPr="0078450F">
              <w:rPr>
                <w:rStyle w:val="VerbatimChar"/>
                <w:lang w:val="es-CO"/>
              </w:rPr>
              <w:t>esc</w:t>
            </w:r>
            <w:r>
              <w:rPr>
                <w:rStyle w:val="VerbatimChar"/>
                <w:lang w:val="es-CO"/>
              </w:rPr>
              <w:t>ribe a</w:t>
            </w:r>
            <w:r w:rsidR="0078450F" w:rsidRPr="0078450F">
              <w:rPr>
                <w:rStyle w:val="VerbatimChar"/>
                <w:lang w:val="es-CO"/>
              </w:rPr>
              <w:t xml:space="preserve"> </w:t>
            </w:r>
            <w:proofErr w:type="spellStart"/>
            <w:r w:rsidR="0078450F" w:rsidRPr="0078450F">
              <w:rPr>
                <w:rStyle w:val="VerbatimChar"/>
                <w:lang w:val="es-CO"/>
              </w:rPr>
              <w:t>Console</w:t>
            </w:r>
            <w:proofErr w:type="spellEnd"/>
            <w:r w:rsidR="0078450F" w:rsidRPr="0078450F">
              <w:rPr>
                <w:rStyle w:val="VerbatimChar"/>
                <w:lang w:val="es-CO"/>
              </w:rPr>
              <w:t xml:space="preserve">. </w:t>
            </w:r>
            <w:r w:rsidR="0078450F">
              <w:rPr>
                <w:rStyle w:val="VerbatimChar"/>
                <w:lang w:val="es-CO"/>
              </w:rPr>
              <w:t xml:space="preserve">También </w:t>
            </w:r>
            <w:r>
              <w:rPr>
                <w:rStyle w:val="VerbatimChar"/>
                <w:lang w:val="es-CO"/>
              </w:rPr>
              <w:t>identificamos</w:t>
            </w:r>
            <w:r w:rsidR="0078450F">
              <w:rPr>
                <w:rStyle w:val="VerbatimChar"/>
                <w:lang w:val="es-CO"/>
              </w:rPr>
              <w:t xml:space="preserve"> que </w:t>
            </w:r>
            <w:r w:rsidR="0078450F" w:rsidRPr="0078450F">
              <w:rPr>
                <w:rStyle w:val="VerbatimChar"/>
                <w:lang w:val="es-CO"/>
              </w:rPr>
              <w:t xml:space="preserve">son el único mecanismo del sistema que evita que un servicio de alto nivel llame directamente a </w:t>
            </w:r>
            <w:proofErr w:type="spellStart"/>
            <w:r w:rsidR="0078450F" w:rsidRPr="0078450F">
              <w:rPr>
                <w:rStyle w:val="VerbatimChar"/>
                <w:lang w:val="es-CO"/>
              </w:rPr>
              <w:t>Console</w:t>
            </w:r>
            <w:proofErr w:type="spellEnd"/>
            <w:r w:rsidR="0078450F">
              <w:rPr>
                <w:rStyle w:val="VerbatimChar"/>
                <w:lang w:val="es-CO"/>
              </w:rPr>
              <w:t xml:space="preserve">, pero </w:t>
            </w:r>
            <w:r w:rsidR="0078450F" w:rsidRPr="0078450F">
              <w:rPr>
                <w:rStyle w:val="VerbatimChar"/>
                <w:lang w:val="es-CO"/>
              </w:rPr>
              <w:t>como esa relación se da entre tipos concretos y no</w:t>
            </w:r>
            <w:r w:rsidR="0078450F">
              <w:rPr>
                <w:rStyle w:val="VerbatimChar"/>
                <w:lang w:val="es-CO"/>
              </w:rPr>
              <w:t xml:space="preserve"> por </w:t>
            </w:r>
            <w:r w:rsidR="0078450F" w:rsidRPr="0078450F">
              <w:rPr>
                <w:rStyle w:val="VerbatimChar"/>
                <w:lang w:val="es-CO"/>
              </w:rPr>
              <w:t>una abstracción, no constituye</w:t>
            </w:r>
            <w:r w:rsidR="0078450F">
              <w:rPr>
                <w:rStyle w:val="VerbatimChar"/>
                <w:lang w:val="es-CO"/>
              </w:rPr>
              <w:t xml:space="preserve"> como </w:t>
            </w:r>
            <w:r w:rsidR="0078450F">
              <w:rPr>
                <w:rStyle w:val="VerbatimChar"/>
                <w:lang w:val="es-CO"/>
              </w:rPr>
              <w:lastRenderedPageBreak/>
              <w:t>tal</w:t>
            </w:r>
            <w:r w:rsidR="0078450F" w:rsidRPr="0078450F">
              <w:rPr>
                <w:rStyle w:val="VerbatimChar"/>
                <w:lang w:val="es-CO"/>
              </w:rPr>
              <w:t xml:space="preserve"> una inversión de dependencias, </w:t>
            </w:r>
            <w:r w:rsidR="0078450F">
              <w:rPr>
                <w:rStyle w:val="VerbatimChar"/>
                <w:lang w:val="es-CO"/>
              </w:rPr>
              <w:t>sino más bien</w:t>
            </w:r>
            <w:r w:rsidR="0078450F" w:rsidRPr="0078450F">
              <w:rPr>
                <w:rStyle w:val="VerbatimChar"/>
                <w:lang w:val="es-CO"/>
              </w:rPr>
              <w:t xml:space="preserve"> un desacoplamiento</w:t>
            </w:r>
            <w:r>
              <w:rPr>
                <w:rStyle w:val="VerbatimChar"/>
                <w:lang w:val="es-CO"/>
              </w:rPr>
              <w:t xml:space="preserve"> de mecanismo, no de abstracción</w:t>
            </w:r>
            <w:r w:rsidR="0078450F" w:rsidRPr="0078450F">
              <w:rPr>
                <w:rStyle w:val="VerbatimChar"/>
                <w:lang w:val="es-CO"/>
              </w:rPr>
              <w:t>.</w:t>
            </w:r>
          </w:p>
        </w:tc>
      </w:tr>
    </w:tbl>
    <w:p w14:paraId="48A22E88" w14:textId="2EC28B14" w:rsidR="005E5590" w:rsidRPr="002A4DCD" w:rsidRDefault="00000000" w:rsidP="002A4DCD">
      <w:pPr>
        <w:pStyle w:val="Textoindependiente"/>
        <w:rPr>
          <w:b/>
          <w:bCs/>
          <w:color w:val="0F9ED5" w:themeColor="accent4"/>
          <w:sz w:val="32"/>
          <w:szCs w:val="32"/>
          <w:lang w:val="es-CO"/>
        </w:rPr>
      </w:pPr>
      <w:bookmarkStart w:id="3" w:name="t2.-balance-de-decisiones"/>
      <w:bookmarkEnd w:id="2"/>
      <w:r w:rsidRPr="002A4DCD">
        <w:rPr>
          <w:b/>
          <w:bCs/>
          <w:color w:val="0F9ED5" w:themeColor="accent4"/>
          <w:sz w:val="32"/>
          <w:szCs w:val="32"/>
          <w:lang w:val="es-CO"/>
        </w:rPr>
        <w:lastRenderedPageBreak/>
        <w:t>Balance de decisiones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28"/>
        <w:gridCol w:w="1174"/>
      </w:tblGrid>
      <w:tr w:rsidR="005E5590" w14:paraId="2BBE61EB" w14:textId="77777777" w:rsidTr="005E55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DFED6D" w14:textId="77777777" w:rsidR="005E5590" w:rsidRDefault="00000000">
            <w:pPr>
              <w:pStyle w:val="Compact"/>
            </w:pPr>
            <w:r>
              <w:t>Decisión</w:t>
            </w:r>
          </w:p>
        </w:tc>
        <w:tc>
          <w:tcPr>
            <w:tcW w:w="0" w:type="auto"/>
          </w:tcPr>
          <w:p w14:paraId="79A43627" w14:textId="77777777" w:rsidR="005E5590" w:rsidRDefault="00000000">
            <w:pPr>
              <w:pStyle w:val="Compact"/>
            </w:pPr>
            <w:r>
              <w:t>Cantidad</w:t>
            </w:r>
          </w:p>
        </w:tc>
      </w:tr>
      <w:tr w:rsidR="005E5590" w14:paraId="59D80FE1" w14:textId="77777777">
        <w:tc>
          <w:tcPr>
            <w:tcW w:w="0" w:type="auto"/>
          </w:tcPr>
          <w:p w14:paraId="41BF2FA4" w14:textId="77777777" w:rsidR="005E5590" w:rsidRDefault="00000000">
            <w:pPr>
              <w:pStyle w:val="Compact"/>
            </w:pPr>
            <w:r>
              <w:t>Aceptado</w:t>
            </w:r>
          </w:p>
        </w:tc>
        <w:tc>
          <w:tcPr>
            <w:tcW w:w="0" w:type="auto"/>
          </w:tcPr>
          <w:p w14:paraId="5E93740D" w14:textId="77777777" w:rsidR="005E5590" w:rsidRDefault="00000000">
            <w:pPr>
              <w:pStyle w:val="Compact"/>
            </w:pPr>
            <w:r>
              <w:t>2</w:t>
            </w:r>
          </w:p>
        </w:tc>
      </w:tr>
      <w:tr w:rsidR="005E5590" w14:paraId="34A0632C" w14:textId="77777777">
        <w:tc>
          <w:tcPr>
            <w:tcW w:w="0" w:type="auto"/>
          </w:tcPr>
          <w:p w14:paraId="50E61FED" w14:textId="77777777" w:rsidR="005E5590" w:rsidRDefault="00000000">
            <w:pPr>
              <w:pStyle w:val="Compact"/>
            </w:pPr>
            <w:r>
              <w:t>Corregido</w:t>
            </w:r>
          </w:p>
        </w:tc>
        <w:tc>
          <w:tcPr>
            <w:tcW w:w="0" w:type="auto"/>
          </w:tcPr>
          <w:p w14:paraId="2763A43C" w14:textId="77777777" w:rsidR="005E5590" w:rsidRDefault="00000000">
            <w:pPr>
              <w:pStyle w:val="Compact"/>
            </w:pPr>
            <w:r>
              <w:t>3</w:t>
            </w:r>
          </w:p>
        </w:tc>
      </w:tr>
      <w:tr w:rsidR="005E5590" w14:paraId="181046E0" w14:textId="77777777">
        <w:tc>
          <w:tcPr>
            <w:tcW w:w="0" w:type="auto"/>
          </w:tcPr>
          <w:p w14:paraId="08094C81" w14:textId="77777777" w:rsidR="005E5590" w:rsidRDefault="00000000">
            <w:pPr>
              <w:pStyle w:val="Compact"/>
            </w:pPr>
            <w:r>
              <w:rPr>
                <w:b/>
                <w:bCs/>
              </w:rPr>
              <w:t>Rechazado</w:t>
            </w:r>
          </w:p>
        </w:tc>
        <w:tc>
          <w:tcPr>
            <w:tcW w:w="0" w:type="auto"/>
          </w:tcPr>
          <w:p w14:paraId="67C8A935" w14:textId="4C6D9ACE" w:rsidR="005E5590" w:rsidRDefault="002A4DCD">
            <w:pPr>
              <w:pStyle w:val="Compact"/>
            </w:pPr>
            <w:r>
              <w:t>8</w:t>
            </w:r>
          </w:p>
        </w:tc>
      </w:tr>
    </w:tbl>
    <w:p w14:paraId="4AB665CC" w14:textId="77777777" w:rsidR="002A4DCD" w:rsidRDefault="002A4DCD">
      <w:pPr>
        <w:pStyle w:val="FirstParagraph"/>
        <w:rPr>
          <w:b/>
          <w:bCs/>
          <w:color w:val="0F9ED5" w:themeColor="accent4"/>
          <w:sz w:val="28"/>
          <w:szCs w:val="28"/>
          <w:lang w:val="es-CO"/>
        </w:rPr>
      </w:pPr>
      <w:bookmarkStart w:id="4" w:name="el-límite-deliberado-al-rediseño"/>
      <w:bookmarkEnd w:id="3"/>
    </w:p>
    <w:p w14:paraId="42DBB1D1" w14:textId="2D239FCE" w:rsidR="002A4DCD" w:rsidRPr="002A4DCD" w:rsidRDefault="002A4DCD" w:rsidP="002A4DCD">
      <w:pPr>
        <w:pStyle w:val="Textoindependiente"/>
        <w:rPr>
          <w:b/>
          <w:bCs/>
          <w:color w:val="0F9ED5" w:themeColor="accent4"/>
          <w:sz w:val="32"/>
          <w:szCs w:val="32"/>
          <w:lang w:val="es-CO"/>
        </w:rPr>
      </w:pPr>
      <w:r w:rsidRPr="002A4DCD">
        <w:rPr>
          <w:b/>
          <w:bCs/>
          <w:color w:val="0F9ED5" w:themeColor="accent4"/>
          <w:sz w:val="32"/>
          <w:szCs w:val="32"/>
          <w:lang w:val="es-CO"/>
        </w:rPr>
        <w:t xml:space="preserve">El límite deliberado al rediseño </w:t>
      </w:r>
    </w:p>
    <w:p w14:paraId="7B91C67A" w14:textId="0B6528D2" w:rsidR="005E5590" w:rsidRPr="0078450F" w:rsidRDefault="00000000">
      <w:pPr>
        <w:pStyle w:val="FirstParagraph"/>
        <w:rPr>
          <w:lang w:val="es-CO"/>
        </w:rPr>
      </w:pPr>
      <w:r w:rsidRPr="0078450F">
        <w:rPr>
          <w:lang w:val="es-CO"/>
        </w:rPr>
        <w:t xml:space="preserve">Tres cosas que la herramienta propuso y el equipo decidió </w:t>
      </w:r>
      <w:r w:rsidRPr="0078450F">
        <w:rPr>
          <w:b/>
          <w:bCs/>
          <w:lang w:val="es-CO"/>
        </w:rPr>
        <w:t>no</w:t>
      </w:r>
      <w:r w:rsidRPr="0078450F">
        <w:rPr>
          <w:lang w:val="es-CO"/>
        </w:rPr>
        <w:t xml:space="preserve"> hacer, no por falta de tiempo sino por criterio:</w:t>
      </w:r>
    </w:p>
    <w:p w14:paraId="227829B6" w14:textId="77777777" w:rsidR="005E5590" w:rsidRPr="0078450F" w:rsidRDefault="00000000">
      <w:pPr>
        <w:pStyle w:val="Compact"/>
        <w:numPr>
          <w:ilvl w:val="0"/>
          <w:numId w:val="2"/>
        </w:numPr>
        <w:rPr>
          <w:lang w:val="es-CO"/>
        </w:rPr>
      </w:pPr>
      <w:r w:rsidRPr="0078450F">
        <w:rPr>
          <w:b/>
          <w:bCs/>
          <w:lang w:val="es-CO"/>
        </w:rPr>
        <w:t>No corregir el stock negativo</w:t>
      </w:r>
      <w:r w:rsidRPr="0078450F">
        <w:rPr>
          <w:lang w:val="es-CO"/>
        </w:rPr>
        <w:t xml:space="preserve"> (H-07), aunque es un defecto real: la restricción dura lo prohíbe.</w:t>
      </w:r>
    </w:p>
    <w:p w14:paraId="76E4FA77" w14:textId="77777777" w:rsidR="005E5590" w:rsidRPr="0078450F" w:rsidRDefault="00000000">
      <w:pPr>
        <w:pStyle w:val="Compact"/>
        <w:numPr>
          <w:ilvl w:val="0"/>
          <w:numId w:val="2"/>
        </w:numPr>
        <w:rPr>
          <w:lang w:val="es-CO"/>
        </w:rPr>
      </w:pPr>
      <w:r w:rsidRPr="0078450F">
        <w:rPr>
          <w:b/>
          <w:bCs/>
          <w:lang w:val="es-CO"/>
        </w:rPr>
        <w:t>No eliminar el código muerto</w:t>
      </w:r>
      <w:r w:rsidRPr="0078450F">
        <w:rPr>
          <w:lang w:val="es-CO"/>
        </w:rPr>
        <w:t xml:space="preserve"> (H-08): ningún punto de dolor lo exige.</w:t>
      </w:r>
    </w:p>
    <w:p w14:paraId="49698EC8" w14:textId="77777777" w:rsidR="005E5590" w:rsidRPr="0078450F" w:rsidRDefault="00000000">
      <w:pPr>
        <w:pStyle w:val="Compact"/>
        <w:numPr>
          <w:ilvl w:val="0"/>
          <w:numId w:val="2"/>
        </w:numPr>
        <w:rPr>
          <w:lang w:val="es-CO"/>
        </w:rPr>
      </w:pPr>
      <w:r w:rsidRPr="0078450F">
        <w:rPr>
          <w:b/>
          <w:bCs/>
          <w:lang w:val="es-CO"/>
        </w:rPr>
        <w:t xml:space="preserve">No introducir interfaces para </w:t>
      </w:r>
      <w:proofErr w:type="spellStart"/>
      <w:r w:rsidRPr="0078450F">
        <w:rPr>
          <w:rStyle w:val="VerbatimChar"/>
          <w:b/>
          <w:bCs/>
          <w:lang w:val="es-CO"/>
        </w:rPr>
        <w:t>ServicioVenta</w:t>
      </w:r>
      <w:proofErr w:type="spellEnd"/>
      <w:r w:rsidRPr="0078450F">
        <w:rPr>
          <w:b/>
          <w:bCs/>
          <w:lang w:val="es-CO"/>
        </w:rPr>
        <w:t xml:space="preserve">, </w:t>
      </w:r>
      <w:proofErr w:type="spellStart"/>
      <w:r w:rsidRPr="0078450F">
        <w:rPr>
          <w:rStyle w:val="VerbatimChar"/>
          <w:b/>
          <w:bCs/>
          <w:lang w:val="es-CO"/>
        </w:rPr>
        <w:t>ServicioFidelizacion</w:t>
      </w:r>
      <w:proofErr w:type="spellEnd"/>
      <w:r w:rsidRPr="0078450F">
        <w:rPr>
          <w:b/>
          <w:bCs/>
          <w:lang w:val="es-CO"/>
        </w:rPr>
        <w:t xml:space="preserve"> ni </w:t>
      </w:r>
      <w:proofErr w:type="spellStart"/>
      <w:r w:rsidRPr="0078450F">
        <w:rPr>
          <w:rStyle w:val="VerbatimChar"/>
          <w:b/>
          <w:bCs/>
          <w:lang w:val="es-CO"/>
        </w:rPr>
        <w:t>ServicioMonitoreoProductos</w:t>
      </w:r>
      <w:proofErr w:type="spellEnd"/>
      <w:r w:rsidRPr="0078450F">
        <w:rPr>
          <w:lang w:val="es-CO"/>
        </w:rPr>
        <w:t xml:space="preserve">: tienen una sola implementación y no hay ninguna solicitud de cambio que pida variarlas. Una interfaz con una sola implementación es </w:t>
      </w:r>
      <w:proofErr w:type="spellStart"/>
      <w:r w:rsidRPr="0078450F">
        <w:rPr>
          <w:lang w:val="es-CO"/>
        </w:rPr>
        <w:t>sobre-ingeniería</w:t>
      </w:r>
      <w:proofErr w:type="spellEnd"/>
      <w:r w:rsidRPr="0078450F">
        <w:rPr>
          <w:lang w:val="es-CO"/>
        </w:rPr>
        <w:t>, no diseño.</w:t>
      </w:r>
    </w:p>
    <w:p w14:paraId="719769B1" w14:textId="012317C0" w:rsidR="005E5590" w:rsidRPr="0078450F" w:rsidRDefault="00000000">
      <w:pPr>
        <w:pStyle w:val="FirstParagraph"/>
        <w:rPr>
          <w:lang w:val="es-CO"/>
        </w:rPr>
      </w:pPr>
      <w:r w:rsidRPr="0078450F">
        <w:rPr>
          <w:lang w:val="es-CO"/>
        </w:rPr>
        <w:t>Los tres quedan documentados como deuda técnica consciente y se exponen en el video</w:t>
      </w:r>
      <w:bookmarkEnd w:id="0"/>
      <w:bookmarkEnd w:id="4"/>
      <w:r w:rsidR="002A4DCD">
        <w:rPr>
          <w:lang w:val="es-CO"/>
        </w:rPr>
        <w:t>.</w:t>
      </w:r>
    </w:p>
    <w:sectPr w:rsidR="005E5590" w:rsidRPr="0078450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C3E12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9AE82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5756083">
    <w:abstractNumId w:val="0"/>
  </w:num>
  <w:num w:numId="2" w16cid:durableId="19959139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590"/>
    <w:rsid w:val="000B7458"/>
    <w:rsid w:val="002A4DCD"/>
    <w:rsid w:val="004225E0"/>
    <w:rsid w:val="005E5590"/>
    <w:rsid w:val="006A6B03"/>
    <w:rsid w:val="0078450F"/>
    <w:rsid w:val="0093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60111"/>
  <w15:docId w15:val="{656D93C7-43DE-4809-BAA4-3181C816D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994</Words>
  <Characters>5473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Miguel Jaramillo Zuluaga</dc:creator>
  <cp:keywords/>
  <cp:lastModifiedBy>Jose Miguel Jaramillo Zuluaga</cp:lastModifiedBy>
  <cp:revision>2</cp:revision>
  <dcterms:created xsi:type="dcterms:W3CDTF">2026-08-11T01:34:00Z</dcterms:created>
  <dcterms:modified xsi:type="dcterms:W3CDTF">2026-08-11T01:34:00Z</dcterms:modified>
</cp:coreProperties>
</file>