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069CE" w14:textId="77777777" w:rsidR="00A36DB3" w:rsidRPr="004C067B" w:rsidRDefault="004C067B">
      <w:pPr>
        <w:pStyle w:val="Ttulo"/>
        <w:spacing w:after="120"/>
        <w:jc w:val="center"/>
        <w:rPr>
          <w:lang w:val="es-CO"/>
        </w:rPr>
      </w:pPr>
      <w:r w:rsidRPr="004C067B">
        <w:rPr>
          <w:lang w:val="es-CO"/>
        </w:rPr>
        <w:t>Etapa 3 - Brechas críticas del último año</w:t>
      </w:r>
    </w:p>
    <w:p w14:paraId="2DB7D908" w14:textId="77777777" w:rsidR="00A36DB3" w:rsidRPr="004C067B" w:rsidRDefault="004C067B">
      <w:pPr>
        <w:jc w:val="center"/>
        <w:rPr>
          <w:lang w:val="es-CO"/>
        </w:rPr>
      </w:pPr>
      <w:r w:rsidRPr="004C067B">
        <w:rPr>
          <w:b/>
          <w:sz w:val="22"/>
          <w:lang w:val="es-CO"/>
        </w:rPr>
        <w:t>Índices y mejoras en el desempeño de consultas</w:t>
      </w:r>
    </w:p>
    <w:p w14:paraId="010DCF8B" w14:textId="77777777" w:rsidR="00A36DB3" w:rsidRPr="004C067B" w:rsidRDefault="004C067B">
      <w:pPr>
        <w:jc w:val="center"/>
        <w:rPr>
          <w:lang w:val="es-CO"/>
        </w:rPr>
      </w:pPr>
      <w:r w:rsidRPr="004C067B">
        <w:rPr>
          <w:lang w:val="es-CO"/>
        </w:rPr>
        <w:t>Samuel Parra Cadavid</w:t>
      </w:r>
      <w:r w:rsidRPr="004C067B">
        <w:rPr>
          <w:lang w:val="es-CO"/>
        </w:rPr>
        <w:br/>
        <w:t>ID SIGAA: 000551191</w:t>
      </w:r>
      <w:r w:rsidRPr="004C067B">
        <w:rPr>
          <w:lang w:val="es-CO"/>
        </w:rPr>
        <w:br/>
        <w:t>PostgreSQL 18.x</w:t>
      </w:r>
    </w:p>
    <w:p w14:paraId="09DFAD7D" w14:textId="77777777" w:rsidR="00A36DB3" w:rsidRPr="004C067B" w:rsidRDefault="004C067B">
      <w:pPr>
        <w:pStyle w:val="Ttulo1"/>
        <w:spacing w:before="140" w:after="60"/>
        <w:rPr>
          <w:lang w:val="es-CO"/>
        </w:rPr>
      </w:pPr>
      <w:r w:rsidRPr="004C067B">
        <w:rPr>
          <w:lang w:val="es-CO"/>
        </w:rPr>
        <w:t>Objetivo</w:t>
      </w:r>
    </w:p>
    <w:p w14:paraId="650F4B68" w14:textId="77777777" w:rsidR="00A36DB3" w:rsidRPr="004C067B" w:rsidRDefault="004C067B">
      <w:pPr>
        <w:spacing w:after="80" w:line="240" w:lineRule="auto"/>
        <w:rPr>
          <w:lang w:val="es-CO"/>
        </w:rPr>
      </w:pPr>
      <w:r w:rsidRPr="004C067B">
        <w:rPr>
          <w:lang w:val="es-CO"/>
        </w:rPr>
        <w:t>La consulta identifica las brechas detectadas durante el último año, con severidad Alta o Crítica, que hayan expuesto al menos un tipo de dato de sensibilidad Crítica. Para cada brecha se cuenta el total de usuarios distintos afectados, sin limitar el conteo únicamente a los datos críticos.</w:t>
      </w:r>
    </w:p>
    <w:p w14:paraId="16CCC690" w14:textId="77777777" w:rsidR="00A36DB3" w:rsidRPr="004C067B" w:rsidRDefault="004C067B">
      <w:pPr>
        <w:pStyle w:val="Ttulo1"/>
        <w:spacing w:before="140" w:after="60"/>
        <w:rPr>
          <w:lang w:val="es-CO"/>
        </w:rPr>
      </w:pPr>
      <w:r w:rsidRPr="004C067B">
        <w:rPr>
          <w:lang w:val="es-CO"/>
        </w:rPr>
        <w:t>Consulta implementada</w:t>
      </w:r>
    </w:p>
    <w:p w14:paraId="48EA4227" w14:textId="77777777" w:rsidR="00A36DB3" w:rsidRPr="004C067B" w:rsidRDefault="004C067B">
      <w:pPr>
        <w:spacing w:after="100" w:line="240" w:lineRule="auto"/>
        <w:ind w:left="317"/>
        <w:rPr>
          <w:lang w:val="es-CO"/>
        </w:rPr>
      </w:pPr>
      <w:r w:rsidRPr="004C067B">
        <w:rPr>
          <w:rFonts w:ascii="Consolas" w:hAnsi="Consolas"/>
          <w:sz w:val="16"/>
          <w:lang w:val="es-CO"/>
        </w:rPr>
        <w:t>select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 xml:space="preserve">    o.nombre_organizacion,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 xml:space="preserve">    b.codigo_brecha,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 xml:space="preserve">    b.fecha_deteccion,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 xml:space="preserve">    b.vector_ataque,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 xml:space="preserve">    count(distinct e.codigo_usuario) as usuarios_afectados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>from brechas_seguridad.brecha b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>join brechas_seguridad.organizacion o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 xml:space="preserve">    on o.id_organizacion = b.id_organizacion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>join brechas_seguridad.exposicion_usuario_brecha e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 xml:space="preserve">    on e.codigo_brecha = b.codigo_brecha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>where b.fecha_deteccion &gt;= (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 xml:space="preserve">    select max(fecha_deteccion) - interval '1 year'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 xml:space="preserve">    from brechas_seguridad.brecha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>)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>and b.severidad_incidente in ('Alta', 'Critica')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>and exists (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 xml:space="preserve">    select 1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 xml:space="preserve">    from brechas_seguridad.exposicion_usuario_brecha e_critica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 xml:space="preserve">    join brechas_seguridad.tipo_dato_expuesto t_critico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 xml:space="preserve">        on t_critico.id_tipo_dato = e_critica.id_tipo_dato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 xml:space="preserve">    where e_critica.codigo_brecha = b.codigo_brecha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 xml:space="preserve">      and t_critico.categoria_sensibilidad = 'Critica'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>)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>group by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 xml:space="preserve">    o.nombre_organizacion,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 xml:space="preserve">    b.codigo_brecha,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 xml:space="preserve">    b.fecha_deteccion,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 xml:space="preserve">    b.vector_ataque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>order by usuarios_afectados desc;</w:t>
      </w:r>
    </w:p>
    <w:p w14:paraId="5DF8A2B7" w14:textId="77777777" w:rsidR="00A36DB3" w:rsidRPr="004C067B" w:rsidRDefault="004C067B">
      <w:pPr>
        <w:pStyle w:val="Ttulo1"/>
        <w:spacing w:before="140" w:after="60"/>
        <w:rPr>
          <w:lang w:val="es-CO"/>
        </w:rPr>
      </w:pPr>
      <w:r w:rsidRPr="004C067B">
        <w:rPr>
          <w:lang w:val="es-CO"/>
        </w:rPr>
        <w:t>Resultados</w:t>
      </w:r>
    </w:p>
    <w:p w14:paraId="26872A70" w14:textId="77777777" w:rsidR="00A36DB3" w:rsidRPr="004C067B" w:rsidRDefault="004C067B">
      <w:pPr>
        <w:spacing w:after="80" w:line="240" w:lineRule="auto"/>
        <w:rPr>
          <w:lang w:val="es-CO"/>
        </w:rPr>
      </w:pPr>
      <w:r w:rsidRPr="004C067B">
        <w:rPr>
          <w:lang w:val="es-CO"/>
        </w:rPr>
        <w:t>La consulta corregida devuelve 109 brechas y cuenta todos los usuarios afectados de cada brecha que cumple la condición crítica. La primera brecha visible es BR-00408 de Reed Group, con 58 usuarios afectados.</w:t>
      </w:r>
    </w:p>
    <w:p w14:paraId="2A73CA01" w14:textId="77777777" w:rsidR="00A36DB3" w:rsidRDefault="004C067B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66D603E" wp14:editId="1D12087C">
            <wp:extent cx="6126480" cy="3235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925-151534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4E7F" w14:textId="492883BB" w:rsidR="00A36DB3" w:rsidRPr="004C067B" w:rsidRDefault="00A36DB3">
      <w:pPr>
        <w:spacing w:after="80"/>
        <w:jc w:val="center"/>
        <w:rPr>
          <w:lang w:val="es-CO"/>
        </w:rPr>
      </w:pPr>
    </w:p>
    <w:p w14:paraId="60E53893" w14:textId="77777777" w:rsidR="00A36DB3" w:rsidRPr="004C067B" w:rsidRDefault="004C067B">
      <w:pPr>
        <w:pStyle w:val="Ttulo1"/>
        <w:spacing w:before="140" w:after="60"/>
        <w:rPr>
          <w:lang w:val="es-CO"/>
        </w:rPr>
      </w:pPr>
      <w:r w:rsidRPr="004C067B">
        <w:rPr>
          <w:lang w:val="es-CO"/>
        </w:rPr>
        <w:t>Plan de ejecución inicial</w:t>
      </w:r>
    </w:p>
    <w:p w14:paraId="54B84275" w14:textId="77777777" w:rsidR="00A36DB3" w:rsidRPr="004C067B" w:rsidRDefault="004C067B">
      <w:pPr>
        <w:spacing w:after="80" w:line="240" w:lineRule="auto"/>
        <w:rPr>
          <w:lang w:val="es-CO"/>
        </w:rPr>
      </w:pPr>
      <w:r w:rsidRPr="004C067B">
        <w:rPr>
          <w:lang w:val="es-CO"/>
        </w:rPr>
        <w:t>Sin índices adicionales, la ejecución registrada tuvo un Planning Time de 1.106 ms y un Execution Time de 15.543 ms. Esta medición se utiliza como referencia para comparar las mejoras posteriores.</w:t>
      </w:r>
    </w:p>
    <w:p w14:paraId="3BDA614A" w14:textId="32528649" w:rsidR="00A36DB3" w:rsidRDefault="007B3315">
      <w:pPr>
        <w:spacing w:after="40"/>
        <w:jc w:val="center"/>
        <w:rPr>
          <w:lang w:val="es-CO"/>
        </w:rPr>
      </w:pPr>
      <w:r w:rsidRPr="007B3315">
        <w:rPr>
          <w:lang w:val="es-CO"/>
        </w:rPr>
        <w:drawing>
          <wp:inline distT="0" distB="0" distL="0" distR="0" wp14:anchorId="61B0FC9D" wp14:editId="2E625EB9">
            <wp:extent cx="4697228" cy="3733800"/>
            <wp:effectExtent l="0" t="0" r="825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8444" cy="373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60D5" w14:textId="60ED9BB3" w:rsidR="007B3315" w:rsidRDefault="007B3315">
      <w:pPr>
        <w:spacing w:after="40"/>
        <w:jc w:val="center"/>
        <w:rPr>
          <w:lang w:val="es-CO"/>
        </w:rPr>
      </w:pPr>
    </w:p>
    <w:p w14:paraId="167B1771" w14:textId="0B3F15BB" w:rsidR="007B3315" w:rsidRDefault="007B3315">
      <w:pPr>
        <w:spacing w:after="40"/>
        <w:jc w:val="center"/>
        <w:rPr>
          <w:lang w:val="es-CO"/>
        </w:rPr>
      </w:pPr>
    </w:p>
    <w:p w14:paraId="0E316BF2" w14:textId="1906E18F" w:rsidR="007B3315" w:rsidRDefault="007B3315">
      <w:pPr>
        <w:spacing w:after="40"/>
        <w:jc w:val="center"/>
        <w:rPr>
          <w:lang w:val="es-CO"/>
        </w:rPr>
      </w:pPr>
    </w:p>
    <w:p w14:paraId="3807D8BB" w14:textId="2012571A" w:rsidR="007B3315" w:rsidRDefault="007B3315">
      <w:pPr>
        <w:spacing w:after="40"/>
        <w:jc w:val="center"/>
        <w:rPr>
          <w:lang w:val="es-CO"/>
        </w:rPr>
      </w:pPr>
    </w:p>
    <w:p w14:paraId="7AA439C3" w14:textId="343C1BFE" w:rsidR="007B3315" w:rsidRDefault="007B3315">
      <w:pPr>
        <w:spacing w:after="40"/>
        <w:jc w:val="center"/>
        <w:rPr>
          <w:lang w:val="es-CO"/>
        </w:rPr>
      </w:pPr>
      <w:r w:rsidRPr="007B3315">
        <w:rPr>
          <w:lang w:val="es-CO"/>
        </w:rPr>
        <w:lastRenderedPageBreak/>
        <w:drawing>
          <wp:inline distT="0" distB="0" distL="0" distR="0" wp14:anchorId="010AB91E" wp14:editId="5C15BDDB">
            <wp:extent cx="4651157" cy="36576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5724" cy="366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FF94" w14:textId="77777777" w:rsidR="007B3315" w:rsidRPr="007B3315" w:rsidRDefault="007B3315" w:rsidP="007B3315">
      <w:pPr>
        <w:spacing w:after="40"/>
        <w:rPr>
          <w:lang w:val="es-CO"/>
        </w:rPr>
      </w:pPr>
    </w:p>
    <w:p w14:paraId="164352C1" w14:textId="77777777" w:rsidR="00A36DB3" w:rsidRPr="004C067B" w:rsidRDefault="004C067B">
      <w:pPr>
        <w:pStyle w:val="Ttulo1"/>
        <w:spacing w:before="140" w:after="60"/>
        <w:rPr>
          <w:lang w:val="es-CO"/>
        </w:rPr>
      </w:pPr>
      <w:r w:rsidRPr="004C067B">
        <w:rPr>
          <w:lang w:val="es-CO"/>
        </w:rPr>
        <w:t>Primera mejora</w:t>
      </w:r>
    </w:p>
    <w:p w14:paraId="2FCA76B4" w14:textId="77777777" w:rsidR="00A36DB3" w:rsidRPr="004C067B" w:rsidRDefault="004C067B">
      <w:pPr>
        <w:spacing w:after="80" w:line="240" w:lineRule="auto"/>
        <w:rPr>
          <w:lang w:val="es-CO"/>
        </w:rPr>
      </w:pPr>
      <w:r w:rsidRPr="004C067B">
        <w:rPr>
          <w:lang w:val="es-CO"/>
        </w:rPr>
        <w:t>Se creó idx_brecha_fecha_severidad sobre fecha_deteccion y severidad_incidente. PostgreSQL lo utiliza para resolver de forma indexada la fecha máxima mediante un Index Only Scan Backward.</w:t>
      </w:r>
    </w:p>
    <w:p w14:paraId="0538A0E6" w14:textId="77777777" w:rsidR="00A36DB3" w:rsidRPr="004C067B" w:rsidRDefault="004C067B">
      <w:pPr>
        <w:spacing w:after="100" w:line="240" w:lineRule="auto"/>
        <w:ind w:left="317"/>
        <w:rPr>
          <w:lang w:val="es-CO"/>
        </w:rPr>
      </w:pPr>
      <w:r w:rsidRPr="004C067B">
        <w:rPr>
          <w:rFonts w:ascii="Consolas" w:hAnsi="Consolas"/>
          <w:sz w:val="16"/>
          <w:lang w:val="es-CO"/>
        </w:rPr>
        <w:t>create index idx_brecha_fecha_severidad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>on brechas_seguridad.brecha (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 xml:space="preserve">    fecha_deteccion,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 xml:space="preserve">    severidad_incidente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>);</w:t>
      </w:r>
    </w:p>
    <w:p w14:paraId="6881524C" w14:textId="77777777" w:rsidR="00A36DB3" w:rsidRPr="004C067B" w:rsidRDefault="004C067B">
      <w:pPr>
        <w:spacing w:after="80" w:line="240" w:lineRule="auto"/>
        <w:rPr>
          <w:lang w:val="es-CO"/>
        </w:rPr>
      </w:pPr>
      <w:r w:rsidRPr="004C067B">
        <w:rPr>
          <w:lang w:val="es-CO"/>
        </w:rPr>
        <w:t>Con este índice, el Execution Time bajó de 15.543 ms a 14.795 ms en la ejecución registrada, una reducción aproximada del 4.8%.</w:t>
      </w:r>
    </w:p>
    <w:p w14:paraId="443F1709" w14:textId="446D950E" w:rsidR="00A36DB3" w:rsidRDefault="007B3315" w:rsidP="007B3315">
      <w:pPr>
        <w:spacing w:after="40"/>
      </w:pPr>
      <w:r w:rsidRPr="007B3315">
        <w:drawing>
          <wp:inline distT="0" distB="0" distL="0" distR="0" wp14:anchorId="1F371B48" wp14:editId="78575398">
            <wp:extent cx="4792980" cy="2944983"/>
            <wp:effectExtent l="0" t="0" r="762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2615" cy="295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0371" w14:textId="2B8F11F2" w:rsidR="007B3315" w:rsidRDefault="007B3315" w:rsidP="007B3315">
      <w:pPr>
        <w:spacing w:after="40"/>
      </w:pPr>
      <w:r w:rsidRPr="007B3315">
        <w:lastRenderedPageBreak/>
        <w:drawing>
          <wp:inline distT="0" distB="0" distL="0" distR="0" wp14:anchorId="2AB03DA4" wp14:editId="6EA40397">
            <wp:extent cx="4533900" cy="261373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3252" cy="261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566C" w14:textId="77777777" w:rsidR="00A36DB3" w:rsidRPr="004C067B" w:rsidRDefault="004C067B">
      <w:pPr>
        <w:pStyle w:val="Ttulo1"/>
        <w:spacing w:before="140" w:after="60"/>
        <w:rPr>
          <w:lang w:val="es-CO"/>
        </w:rPr>
      </w:pPr>
      <w:r w:rsidRPr="004C067B">
        <w:rPr>
          <w:lang w:val="es-CO"/>
        </w:rPr>
        <w:t>Segunda mejora evaluada</w:t>
      </w:r>
    </w:p>
    <w:p w14:paraId="1F046306" w14:textId="77777777" w:rsidR="00A36DB3" w:rsidRPr="004C067B" w:rsidRDefault="004C067B">
      <w:pPr>
        <w:spacing w:after="80" w:line="240" w:lineRule="auto"/>
        <w:rPr>
          <w:lang w:val="es-CO"/>
        </w:rPr>
      </w:pPr>
      <w:r w:rsidRPr="004C067B">
        <w:rPr>
          <w:lang w:val="es-CO"/>
        </w:rPr>
        <w:t>También se evaluó idx_exposicion_brecha_tipo_usuario. Sin embargo, en el plan corregido con EXISTS PostgreSQL no seleccionó este índice; para la tabla de exposición utilizó la PK existente y un recorrido secuencial dentro del EXISTS.</w:t>
      </w:r>
    </w:p>
    <w:p w14:paraId="0657A557" w14:textId="77777777" w:rsidR="00A36DB3" w:rsidRPr="004C067B" w:rsidRDefault="004C067B">
      <w:pPr>
        <w:spacing w:after="100" w:line="240" w:lineRule="auto"/>
        <w:ind w:left="317"/>
        <w:rPr>
          <w:lang w:val="es-CO"/>
        </w:rPr>
      </w:pPr>
      <w:r w:rsidRPr="004C067B">
        <w:rPr>
          <w:rFonts w:ascii="Consolas" w:hAnsi="Consolas"/>
          <w:sz w:val="16"/>
          <w:lang w:val="es-CO"/>
        </w:rPr>
        <w:t>create index idx_exposicion_brecha_tipo_usuario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>on brechas_seguridad.exposicion_usuario_brecha (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 xml:space="preserve">    codigo_brecha,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 xml:space="preserve">    id_tipo_dato,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 xml:space="preserve">    codigo_usuario</w:t>
      </w:r>
      <w:r w:rsidRPr="004C067B">
        <w:rPr>
          <w:lang w:val="es-CO"/>
        </w:rPr>
        <w:br/>
      </w:r>
      <w:r w:rsidRPr="004C067B">
        <w:rPr>
          <w:rFonts w:ascii="Consolas" w:hAnsi="Consolas"/>
          <w:sz w:val="16"/>
          <w:lang w:val="es-CO"/>
        </w:rPr>
        <w:t>);</w:t>
      </w:r>
    </w:p>
    <w:p w14:paraId="6B6EAB02" w14:textId="77777777" w:rsidR="00A36DB3" w:rsidRPr="004C067B" w:rsidRDefault="004C067B">
      <w:pPr>
        <w:spacing w:after="80" w:line="240" w:lineRule="auto"/>
        <w:rPr>
          <w:lang w:val="es-CO"/>
        </w:rPr>
      </w:pPr>
      <w:r w:rsidRPr="004C067B">
        <w:rPr>
          <w:lang w:val="es-CO"/>
        </w:rPr>
        <w:t>Con ambos índices el Execution Time fue de 15.442 ms. Frente a la ejecución base, la reducción fue de aproximadamente 0.6%; frente al escenario con un solo índice, la ejecución fue 4.4% más lenta. Por lo tanto, no se atribuye una mejora real al segundo índice.</w:t>
      </w:r>
    </w:p>
    <w:p w14:paraId="0FA3529B" w14:textId="260DB31F" w:rsidR="00A36DB3" w:rsidRDefault="00A36DB3">
      <w:pPr>
        <w:spacing w:after="40"/>
        <w:jc w:val="center"/>
        <w:rPr>
          <w:noProof/>
        </w:rPr>
      </w:pPr>
    </w:p>
    <w:p w14:paraId="769D7923" w14:textId="27B61513" w:rsidR="007B3315" w:rsidRDefault="007B3315">
      <w:pPr>
        <w:spacing w:after="40"/>
        <w:jc w:val="center"/>
      </w:pPr>
      <w:r w:rsidRPr="007B3315">
        <w:drawing>
          <wp:inline distT="0" distB="0" distL="0" distR="0" wp14:anchorId="7DADB117" wp14:editId="4509E57F">
            <wp:extent cx="4732020" cy="282375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8302" cy="282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4EE0" w14:textId="6A0715AF" w:rsidR="007B3315" w:rsidRDefault="007B3315">
      <w:pPr>
        <w:spacing w:after="40"/>
        <w:jc w:val="center"/>
      </w:pPr>
      <w:r w:rsidRPr="007B3315">
        <w:lastRenderedPageBreak/>
        <w:drawing>
          <wp:inline distT="0" distB="0" distL="0" distR="0" wp14:anchorId="2CD7CA25" wp14:editId="63D13E74">
            <wp:extent cx="4983480" cy="2813443"/>
            <wp:effectExtent l="0" t="0" r="762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7404" cy="281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1191" w14:textId="77777777" w:rsidR="00A36DB3" w:rsidRPr="004C067B" w:rsidRDefault="004C067B">
      <w:pPr>
        <w:pStyle w:val="Ttulo1"/>
        <w:spacing w:before="140" w:after="60"/>
        <w:rPr>
          <w:lang w:val="es-CO"/>
        </w:rPr>
      </w:pPr>
      <w:r w:rsidRPr="004C067B">
        <w:rPr>
          <w:lang w:val="es-CO"/>
        </w:rPr>
        <w:t>Plan final observado</w:t>
      </w:r>
    </w:p>
    <w:p w14:paraId="015ECC9C" w14:textId="77777777" w:rsidR="00A36DB3" w:rsidRPr="004C067B" w:rsidRDefault="004C067B">
      <w:pPr>
        <w:spacing w:after="80" w:line="240" w:lineRule="auto"/>
        <w:rPr>
          <w:lang w:val="es-CO"/>
        </w:rPr>
      </w:pPr>
      <w:r w:rsidRPr="004C067B">
        <w:rPr>
          <w:lang w:val="es-CO"/>
        </w:rPr>
        <w:t>El plan final confirma el uso de idx_brecha_fecha_severidad mediante Index Only Scan Backward. En cambio, idx_exposicion_brecha_tipo_usuario no aparece como acceso seleccionado por el optimizador.</w:t>
      </w:r>
    </w:p>
    <w:p w14:paraId="2CDC237C" w14:textId="77777777" w:rsidR="00A36DB3" w:rsidRDefault="004C067B">
      <w:pPr>
        <w:spacing w:after="100" w:line="240" w:lineRule="auto"/>
        <w:ind w:left="317"/>
      </w:pPr>
      <w:r>
        <w:rPr>
          <w:rFonts w:ascii="Consolas" w:hAnsi="Consolas"/>
          <w:sz w:val="16"/>
        </w:rPr>
        <w:t>Sort  (cost=1103.50..1107.37 rows=1550 width=60) (actual time=15.375..15.385 rows=109.00 loops=1)</w:t>
        <w:br/>
        <w:t xml:space="preserve">  Sort Key: (count(DISTINCT e.codigo_usuario)) DESC</w:t>
        <w:br/>
        <w:t xml:space="preserve">  InitPlan 2</w:t>
        <w:br/>
        <w:t xml:space="preserve">    -&gt; Index Only Scan Backward using idx_brecha_fecha_severidad on brecha</w:t>
        <w:br/>
        <w:t xml:space="preserve">  -&gt; GroupAggregate</w:t>
        <w:br/>
        <w:t xml:space="preserve">       -&gt; Incremental Sort</w:t>
        <w:br/>
        <w:t xml:space="preserve">            -&gt; Nested Loop</w:t>
        <w:br/>
        <w:t xml:space="preserve">                 -&gt; Merge Semi Join</w:t>
        <w:br/>
        <w:t xml:space="preserve">                      -&gt; Seq Scan on brecha b</w:t>
        <w:br/>
        <w:t xml:space="preserve">                      -&gt; Hash Join</w:t>
        <w:br/>
        <w:t xml:space="preserve">                           -&gt; Seq Scan on exposicion_usuario_brecha e_critica (rows=40000)</w:t>
        <w:br/>
        <w:t xml:space="preserve">                           -&gt; Seq Scan on tipo_dato_expuesto t_critico</w:t>
        <w:br/>
        <w:t xml:space="preserve">                 -&gt; Index Only Scan using pk_exposicion_usuario_brecha on exposicion_usuario_brecha e</w:t>
        <w:br/>
        <w:t>Planning Time: 1.055 ms</w:t>
        <w:br/>
        <w:t>Execution Time: 15.442 ms</w:t>
      </w:r>
      <w:r/>
      <w:r>
        <w:rPr>
          <w:rFonts w:ascii="Consolas" w:hAnsi="Consolas"/>
          <w:sz w:val="16"/>
        </w:rPr>
      </w:r>
      <w:r/>
      <w:r>
        <w:rPr>
          <w:rFonts w:ascii="Consolas" w:hAnsi="Consolas"/>
          <w:sz w:val="16"/>
        </w:rPr>
      </w:r>
      <w:r/>
      <w:r>
        <w:rPr>
          <w:rFonts w:ascii="Consolas" w:hAnsi="Consolas"/>
          <w:sz w:val="16"/>
        </w:rPr>
      </w:r>
      <w:r/>
      <w:r>
        <w:rPr>
          <w:rFonts w:ascii="Consolas" w:hAnsi="Consolas"/>
          <w:sz w:val="16"/>
        </w:rPr>
      </w:r>
      <w:r/>
      <w:r>
        <w:rPr>
          <w:rFonts w:ascii="Consolas" w:hAnsi="Consolas"/>
          <w:sz w:val="16"/>
        </w:rPr>
      </w:r>
      <w:r/>
      <w:r>
        <w:rPr>
          <w:rFonts w:ascii="Consolas" w:hAnsi="Consolas"/>
          <w:sz w:val="16"/>
        </w:rPr>
      </w:r>
      <w:r/>
      <w:r>
        <w:rPr>
          <w:rFonts w:ascii="Consolas" w:hAnsi="Consolas"/>
          <w:sz w:val="16"/>
        </w:rPr>
      </w:r>
      <w:r/>
      <w:r>
        <w:rPr>
          <w:rFonts w:ascii="Consolas" w:hAnsi="Consolas"/>
          <w:sz w:val="16"/>
        </w:rPr>
      </w:r>
      <w:r/>
      <w:r>
        <w:rPr>
          <w:rFonts w:ascii="Consolas" w:hAnsi="Consolas"/>
          <w:sz w:val="16"/>
        </w:rPr>
      </w:r>
      <w:r/>
      <w:r>
        <w:rPr>
          <w:rFonts w:ascii="Consolas" w:hAnsi="Consolas"/>
          <w:sz w:val="16"/>
        </w:rPr>
      </w:r>
      <w:r/>
      <w:r>
        <w:rPr>
          <w:rFonts w:ascii="Consolas" w:hAnsi="Consolas"/>
          <w:sz w:val="16"/>
        </w:rPr>
      </w:r>
      <w:r/>
      <w:r>
        <w:rPr>
          <w:rFonts w:ascii="Consolas" w:hAnsi="Consolas"/>
          <w:sz w:val="16"/>
        </w:rPr>
      </w:r>
      <w:r/>
      <w:r>
        <w:rPr>
          <w:rFonts w:ascii="Consolas" w:hAnsi="Consolas"/>
          <w:sz w:val="16"/>
        </w:rPr>
      </w:r>
      <w:r/>
      <w:r>
        <w:rPr>
          <w:rFonts w:ascii="Consolas" w:hAnsi="Consolas"/>
          <w:sz w:val="16"/>
        </w:rPr>
      </w:r>
    </w:p>
    <w:p w14:paraId="144A2956" w14:textId="77777777" w:rsidR="00A36DB3" w:rsidRDefault="004C067B">
      <w:pPr>
        <w:pStyle w:val="Ttulo1"/>
        <w:spacing w:before="140" w:after="60"/>
      </w:pPr>
      <w:r>
        <w:t>Comparación de desempeño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36DB3" w14:paraId="1E5883D5" w14:textId="77777777">
        <w:trPr>
          <w:jc w:val="center"/>
        </w:trPr>
        <w:tc>
          <w:tcPr>
            <w:tcW w:w="2556" w:type="dxa"/>
          </w:tcPr>
          <w:p w14:paraId="7C208CB0" w14:textId="77777777" w:rsidR="00A36DB3" w:rsidRDefault="004C067B">
            <w:r>
              <w:rPr>
                <w:b/>
                <w:sz w:val="19"/>
              </w:rPr>
              <w:t>Escenario</w:t>
            </w:r>
          </w:p>
        </w:tc>
        <w:tc>
          <w:tcPr>
            <w:tcW w:w="2556" w:type="dxa"/>
          </w:tcPr>
          <w:p w14:paraId="07C2263A" w14:textId="77777777" w:rsidR="00A36DB3" w:rsidRDefault="004C067B">
            <w:r>
              <w:rPr>
                <w:b/>
                <w:sz w:val="19"/>
              </w:rPr>
              <w:t>Planning Time</w:t>
            </w:r>
          </w:p>
        </w:tc>
        <w:tc>
          <w:tcPr>
            <w:tcW w:w="2556" w:type="dxa"/>
          </w:tcPr>
          <w:p w14:paraId="3E4138B1" w14:textId="77777777" w:rsidR="00A36DB3" w:rsidRDefault="004C067B">
            <w:r>
              <w:rPr>
                <w:b/>
                <w:sz w:val="19"/>
              </w:rPr>
              <w:t>Execution Time</w:t>
            </w:r>
          </w:p>
        </w:tc>
        <w:tc>
          <w:tcPr>
            <w:tcW w:w="2556" w:type="dxa"/>
          </w:tcPr>
          <w:p w14:paraId="6728ABED" w14:textId="77777777" w:rsidR="00A36DB3" w:rsidRDefault="004C067B">
            <w:r>
              <w:rPr>
                <w:b/>
                <w:sz w:val="19"/>
              </w:rPr>
              <w:t>Cambio vs. base</w:t>
            </w:r>
          </w:p>
        </w:tc>
      </w:tr>
      <w:tr w:rsidR="00A36DB3" w14:paraId="50E7EAA9" w14:textId="77777777">
        <w:trPr>
          <w:jc w:val="center"/>
        </w:trPr>
        <w:tc>
          <w:tcPr>
            <w:tcW w:w="2556" w:type="dxa"/>
            <w:vAlign w:val="center"/>
          </w:tcPr>
          <w:p w14:paraId="44C648F6" w14:textId="77777777" w:rsidR="00A36DB3" w:rsidRDefault="004C067B">
            <w:r>
              <w:rPr>
                <w:sz w:val="19"/>
              </w:rPr>
              <w:t>Sin índices</w:t>
            </w:r>
          </w:p>
        </w:tc>
        <w:tc>
          <w:tcPr>
            <w:tcW w:w="2556" w:type="dxa"/>
            <w:vAlign w:val="center"/>
          </w:tcPr>
          <w:p>
            <w:r>
              <w:t>1.106 ms</w:t>
            </w:r>
          </w:p>
        </w:tc>
        <w:tc>
          <w:tcPr>
            <w:tcW w:w="2556" w:type="dxa"/>
            <w:vAlign w:val="center"/>
          </w:tcPr>
          <w:p>
            <w:r>
              <w:t>15.543 ms</w:t>
            </w:r>
          </w:p>
        </w:tc>
        <w:tc>
          <w:tcPr>
            <w:tcW w:w="2556" w:type="dxa"/>
            <w:vAlign w:val="center"/>
          </w:tcPr>
          <w:p w14:paraId="78A44494" w14:textId="77777777" w:rsidR="00A36DB3" w:rsidRDefault="004C067B">
            <w:r>
              <w:rPr>
                <w:sz w:val="19"/>
              </w:rPr>
              <w:t>Referencia</w:t>
            </w:r>
          </w:p>
        </w:tc>
      </w:tr>
      <w:tr w:rsidR="00A36DB3" w14:paraId="4E1123C4" w14:textId="77777777">
        <w:trPr>
          <w:jc w:val="center"/>
        </w:trPr>
        <w:tc>
          <w:tcPr>
            <w:tcW w:w="2556" w:type="dxa"/>
            <w:vAlign w:val="center"/>
          </w:tcPr>
          <w:p w14:paraId="6C2229D6" w14:textId="77777777" w:rsidR="00A36DB3" w:rsidRDefault="004C067B">
            <w:r>
              <w:rPr>
                <w:sz w:val="19"/>
              </w:rPr>
              <w:t>Índice 1</w:t>
            </w:r>
          </w:p>
        </w:tc>
        <w:tc>
          <w:tcPr>
            <w:tcW w:w="2556" w:type="dxa"/>
            <w:vAlign w:val="center"/>
          </w:tcPr>
          <w:p>
            <w:r>
              <w:t>0.860 ms</w:t>
            </w:r>
          </w:p>
        </w:tc>
        <w:tc>
          <w:tcPr>
            <w:tcW w:w="2556" w:type="dxa"/>
            <w:vAlign w:val="center"/>
          </w:tcPr>
          <w:p>
            <w:r>
              <w:t>14.795 ms</w:t>
            </w:r>
          </w:p>
        </w:tc>
        <w:tc>
          <w:tcPr>
            <w:tcW w:w="2556" w:type="dxa"/>
            <w:vAlign w:val="center"/>
          </w:tcPr>
          <w:p>
            <w:r>
              <w:t>4.8% menor</w:t>
            </w:r>
          </w:p>
        </w:tc>
      </w:tr>
      <w:tr w:rsidR="00A36DB3" w14:paraId="2385C3C8" w14:textId="77777777">
        <w:trPr>
          <w:jc w:val="center"/>
        </w:trPr>
        <w:tc>
          <w:tcPr>
            <w:tcW w:w="2556" w:type="dxa"/>
            <w:vAlign w:val="center"/>
          </w:tcPr>
          <w:p w14:paraId="0295F8BD" w14:textId="77777777" w:rsidR="00A36DB3" w:rsidRDefault="004C067B">
            <w:r>
              <w:rPr>
                <w:sz w:val="19"/>
              </w:rPr>
              <w:t>Índices 1 y 2</w:t>
            </w:r>
          </w:p>
        </w:tc>
        <w:tc>
          <w:tcPr>
            <w:tcW w:w="2556" w:type="dxa"/>
            <w:vAlign w:val="center"/>
          </w:tcPr>
          <w:p>
            <w:r>
              <w:t>1.055 ms</w:t>
            </w:r>
          </w:p>
        </w:tc>
        <w:tc>
          <w:tcPr>
            <w:tcW w:w="2556" w:type="dxa"/>
            <w:vAlign w:val="center"/>
          </w:tcPr>
          <w:p>
            <w:r>
              <w:t>15.442 ms</w:t>
            </w:r>
          </w:p>
        </w:tc>
        <w:tc>
          <w:tcPr>
            <w:tcW w:w="2556" w:type="dxa"/>
            <w:vAlign w:val="center"/>
          </w:tcPr>
          <w:p>
            <w:r>
              <w:t>0.6% menor</w:t>
            </w:r>
          </w:p>
        </w:tc>
      </w:tr>
    </w:tbl>
    <w:p w14:paraId="5DB490C4" w14:textId="77777777" w:rsidR="00A36DB3" w:rsidRDefault="004C067B">
      <w:pPr>
        <w:pStyle w:val="Ttulo1"/>
        <w:spacing w:before="140" w:after="60"/>
      </w:pPr>
      <w:r>
        <w:t>Conclusión</w:t>
      </w:r>
    </w:p>
    <w:p w14:paraId="7322A97C" w14:textId="77777777" w:rsidR="00A36DB3" w:rsidRPr="004C067B" w:rsidRDefault="004C067B">
      <w:pPr>
        <w:spacing w:after="80" w:line="240" w:lineRule="auto"/>
        <w:rPr>
          <w:lang w:val="es-CO"/>
        </w:rPr>
      </w:pPr>
      <w:r w:rsidRPr="004C067B">
        <w:rPr>
          <w:lang w:val="es-CO"/>
        </w:rPr>
        <w:t>La corrección con EXISTS permite cumplir la lógica solicitada: la sensibilidad Crítica determina qué brechas califican, mientras que el conteo considera a todos los usuarios afectados por cada brecha.</w:t>
      </w:r>
    </w:p>
    <w:p w14:paraId="13CCE4AC" w14:textId="77777777" w:rsidR="00A36DB3" w:rsidRPr="004C067B" w:rsidRDefault="004C067B">
      <w:pPr>
        <w:spacing w:after="80" w:line="240" w:lineRule="auto"/>
        <w:rPr>
          <w:lang w:val="es-CO"/>
        </w:rPr>
      </w:pPr>
      <w:r w:rsidRPr="004C067B">
        <w:rPr>
          <w:lang w:val="es-CO"/>
        </w:rPr>
        <w:t>El índice idx_brecha_fecha_severidad sí fue utilizado y aportó la mejora principal. El segundo índice no fue seleccionado por el optimizador, por lo que su beneficio observado es marginal y no puede atribuirse directamente al plan.</w:t>
      </w:r>
    </w:p>
    <w:sectPr w:rsidR="00A36DB3" w:rsidRPr="004C067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067B"/>
    <w:rsid w:val="007B3315"/>
    <w:rsid w:val="00A36D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9EC3AF"/>
  <w14:defaultImageDpi w14:val="300"/>
  <w15:docId w15:val="{9C32422C-57FD-418D-A91B-A11624D82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7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702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samuelpro23 pro 23</cp:lastModifiedBy>
  <cp:revision>3</cp:revision>
  <dcterms:created xsi:type="dcterms:W3CDTF">2013-12-23T23:15:00Z</dcterms:created>
  <dcterms:modified xsi:type="dcterms:W3CDTF">2026-09-25T16:10:00Z</dcterms:modified>
  <cp:category/>
</cp:coreProperties>
</file>