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ata-mining-group-report"/>
    <w:p>
      <w:pPr>
        <w:pStyle w:val="Heading1"/>
      </w:pPr>
      <w:r>
        <w:t xml:space="preserve">Data Mining Group Report</w:t>
      </w:r>
    </w:p>
    <w:p>
      <w:pPr>
        <w:pStyle w:val="BlockText"/>
      </w:pPr>
      <w:r>
        <w:t xml:space="preserve">第七組 陳子新 洪小媛</w:t>
      </w:r>
      <w:r>
        <w:t xml:space="preserve"> </w:t>
      </w:r>
      <w:r>
        <w:t xml:space="preserve">## Dataset</w:t>
      </w:r>
      <w:r>
        <w:t xml:space="preserve"> </w:t>
      </w:r>
      <w:r>
        <w:t xml:space="preserve">Source:</w:t>
      </w:r>
      <w:hyperlink r:id="rId20">
        <w:r>
          <w:rPr>
            <w:rStyle w:val="Hyperlink"/>
          </w:rPr>
          <w:t xml:space="preserve">https://www.kaggle.com/netzuel/pokmon-go-dataset-15-generations</w:t>
        </w:r>
      </w:hyperlink>
    </w:p>
    <w:bookmarkStart w:id="24" w:name="data-preprocessing"/>
    <w:p>
      <w:pPr>
        <w:pStyle w:val="Heading2"/>
      </w:pPr>
      <w:r>
        <w:t xml:space="preserve">Data Preprocessing</w:t>
      </w:r>
    </w:p>
    <w:p>
      <w:pPr>
        <w:pStyle w:val="FirstParagraph"/>
      </w:pPr>
      <w:r>
        <w:t xml:space="preserve">決定取用的feature前，先身對features進行correlation的分析，由於</w:t>
      </w:r>
      <w:r>
        <w:rPr>
          <w:rStyle w:val="VerbatimChar"/>
        </w:rPr>
        <w:t xml:space="preserve">Primary</w:t>
      </w:r>
      <w:r>
        <w:t xml:space="preserve">、</w:t>
      </w:r>
      <w:r>
        <w:rPr>
          <w:rStyle w:val="VerbatimChar"/>
        </w:rPr>
        <w:t xml:space="preserve">Secondary</w:t>
      </w:r>
      <w:r>
        <w:t xml:space="preserve">和</w:t>
      </w:r>
      <w:r>
        <w:rPr>
          <w:rStyle w:val="VerbatimChar"/>
        </w:rPr>
        <w:t xml:space="preserve">Lengendary</w:t>
      </w:r>
      <w:r>
        <w:t xml:space="preserve">的類型皆為string，因此使用以下function轉換為數字的表示法:</w:t>
      </w:r>
    </w:p>
    <w:p>
      <w:pPr>
        <w:pStyle w:val="SourceCode"/>
      </w:pPr>
      <w:r>
        <w:rPr>
          <w:rStyle w:val="CommentTok"/>
        </w:rPr>
        <w:t xml:space="preserve"># Convert string attributes to categorical attributes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'Primary'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'Primary'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).cat.codes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'Secondary'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'Secondary'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).cat.codes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'Legendary'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'Legendary'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).cat.codes</w:t>
      </w:r>
    </w:p>
    <w:p>
      <w:pPr>
        <w:pStyle w:val="FirstParagraph"/>
      </w:pPr>
      <w:r>
        <w:t xml:space="preserve">接著使用seanborn的heatmap畫出correlation matrix:</w:t>
      </w:r>
    </w:p>
    <w:p>
      <w:pPr>
        <w:pStyle w:val="SourceCode"/>
      </w:pPr>
      <w:r>
        <w:rPr>
          <w:rStyle w:val="NormalTok"/>
        </w:rPr>
        <w:t xml:space="preserve">corr_matrix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 xml:space="preserve">sn.heatmap(corr_matrix,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FirstParagraph"/>
      </w:pPr>
      <w:r>
        <w:drawing>
          <wp:inline>
            <wp:extent cx="5334000" cy="28310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cor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feature-selection"/>
    <w:p>
      <w:pPr>
        <w:pStyle w:val="Heading3"/>
      </w:pPr>
      <w:r>
        <w:t xml:space="preserve">Feature Selection</w:t>
      </w:r>
    </w:p>
    <w:p>
      <w:pPr>
        <w:pStyle w:val="FirstParagraph"/>
      </w:pPr>
      <w:r>
        <w:t xml:space="preserve">選擇和</w:t>
      </w:r>
      <w:r>
        <w:rPr>
          <w:rStyle w:val="VerbatimChar"/>
        </w:rPr>
        <w:t xml:space="preserve">Capture_rate</w:t>
      </w:r>
      <w:r>
        <w:t xml:space="preserve">correlation絕對值大於等於0.4的features</w:t>
      </w:r>
      <w:r>
        <w:t xml:space="preserve"> </w:t>
      </w:r>
      <w:r>
        <w:t xml:space="preserve">Attack|Defense|Escape_rate|MaxCP</w:t>
      </w:r>
      <w:r>
        <w:t xml:space="preserve"> </w:t>
      </w:r>
      <w:r>
        <w:t xml:space="preserve">—:|:—:|:—:|:—</w:t>
      </w:r>
      <w:r>
        <w:t xml:space="preserve"> </w:t>
      </w:r>
      <w:r>
        <w:t xml:space="preserve">-0.501|-0.484|0.499|-0.569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'Attack'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'Defense'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'Escape_rate'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'MaxCP'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但是後來發現這樣跑出來的accuracy不是很好，於是我們嘗試把correlation的threshold降到0.2，基本上除了一些nominal和ordinal(correlation不高)的feature外，其他9個feature都放進去了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'Pokedex'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'Primary'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'Secondary'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'Legendary'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'Capture_rate'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最後跑出來的accuracy如下，選擇9個feature的效果比較好，推測是這樣才能提供足夠多的資訊，因此我們選擇9個feature</w:t>
      </w:r>
    </w:p>
    <w:p>
      <w:pPr>
        <w:pStyle w:val="SourceCode"/>
      </w:pPr>
      <w:r>
        <w:rPr>
          <w:rStyle w:val="CommentTok"/>
        </w:rPr>
        <w:t xml:space="preserve"># Accuracy with only 4 features</w:t>
      </w:r>
      <w:r>
        <w:br/>
      </w:r>
      <w:r>
        <w:rPr>
          <w:rStyle w:val="FloatTok"/>
        </w:rPr>
        <w:t xml:space="preserve">0.8769230769230769</w:t>
      </w:r>
      <w:r>
        <w:br/>
      </w:r>
      <w:r>
        <w:rPr>
          <w:rStyle w:val="CommentTok"/>
        </w:rPr>
        <w:t xml:space="preserve"># Accuracy with 9 features</w:t>
      </w:r>
      <w:r>
        <w:br/>
      </w:r>
      <w:r>
        <w:rPr>
          <w:rStyle w:val="FloatTok"/>
        </w:rPr>
        <w:t xml:space="preserve">0.9076923076923077</w:t>
      </w:r>
    </w:p>
    <w:bookmarkEnd w:id="23"/>
    <w:bookmarkEnd w:id="24"/>
    <w:bookmarkStart w:id="26" w:name="target"/>
    <w:p>
      <w:pPr>
        <w:pStyle w:val="Heading2"/>
      </w:pPr>
      <w:r>
        <w:t xml:space="preserve">Target</w:t>
      </w:r>
    </w:p>
    <w:p>
      <w:pPr>
        <w:pStyle w:val="FirstParagraph"/>
      </w:pPr>
      <w:r>
        <w:t xml:space="preserve">我們希望預測的資料為</w:t>
      </w:r>
      <w:r>
        <w:rPr>
          <w:rStyle w:val="VerbatimChar"/>
        </w:rPr>
        <w:t xml:space="preserve">Capture_rate</w:t>
      </w:r>
      <w:r>
        <w:t xml:space="preserve">，由於它本身是連續的資料，因此需要做discretization，經過實驗後，我們發現使用equal width的分數比equal frequency高出很多，推測應該是因為</w:t>
      </w:r>
      <w:r>
        <w:rPr>
          <w:rStyle w:val="VerbatimChar"/>
        </w:rPr>
        <w:t xml:space="preserve">Capture_rate</w:t>
      </w:r>
      <w:r>
        <w:t xml:space="preserve">不是常態分佈，而equal width比較能呈現原本的資料分佈，因此我們選擇使用</w:t>
      </w:r>
      <w:r>
        <w:rPr>
          <w:bCs/>
          <w:b/>
        </w:rPr>
        <w:t xml:space="preserve">equal width</w:t>
      </w:r>
      <w:r>
        <w:t xml:space="preserve">的方式去做discretization，</w:t>
      </w:r>
    </w:p>
    <w:p>
      <w:pPr>
        <w:pStyle w:val="BodyText"/>
      </w:pPr>
      <w:r>
        <w:t xml:space="preserve">以下為分別使用equal width和equal frequency跑出的accuracy:</w:t>
      </w:r>
    </w:p>
    <w:p>
      <w:pPr>
        <w:pStyle w:val="SourceCode"/>
      </w:pPr>
      <w:r>
        <w:rPr>
          <w:rStyle w:val="CommentTok"/>
        </w:rPr>
        <w:t xml:space="preserve"># Accuracy when using equal width</w:t>
      </w:r>
      <w:r>
        <w:br/>
      </w:r>
      <w:r>
        <w:rPr>
          <w:rStyle w:val="FloatTok"/>
        </w:rPr>
        <w:t xml:space="preserve">0.9076923076923077</w:t>
      </w:r>
      <w:r>
        <w:br/>
      </w:r>
      <w:r>
        <w:rPr>
          <w:rStyle w:val="CommentTok"/>
        </w:rPr>
        <w:t xml:space="preserve"># Accuracy when using equal frequency</w:t>
      </w:r>
      <w:r>
        <w:br/>
      </w:r>
      <w:r>
        <w:rPr>
          <w:rStyle w:val="FloatTok"/>
        </w:rPr>
        <w:t xml:space="preserve">0.6</w:t>
      </w:r>
    </w:p>
    <w:bookmarkStart w:id="25" w:name="分析"/>
    <w:p>
      <w:pPr>
        <w:pStyle w:val="Heading3"/>
      </w:pPr>
      <w:r>
        <w:t xml:space="preserve">分析</w:t>
      </w:r>
    </w:p>
    <w:p>
      <w:pPr>
        <w:numPr>
          <w:ilvl w:val="0"/>
          <w:numId w:val="1001"/>
        </w:numPr>
        <w:pStyle w:val="Compact"/>
      </w:pPr>
      <w:r>
        <w:t xml:space="preserve">use equal width instead of equal frequency on</w:t>
      </w:r>
      <w:r>
        <w:t xml:space="preserve"> </w:t>
      </w:r>
      <w:r>
        <w:rPr>
          <w:rStyle w:val="VerbatimChar"/>
        </w:rPr>
        <w:t xml:space="preserve">Capture_rate</w:t>
      </w:r>
      <w:r>
        <w:t xml:space="preserve">,因為capture_rate的分佈不平均，若用equal frequency會失去原本的分佈</w:t>
      </w:r>
    </w:p>
    <w:p>
      <w:pPr>
        <w:numPr>
          <w:ilvl w:val="0"/>
          <w:numId w:val="1001"/>
        </w:numPr>
        <w:pStyle w:val="Compact"/>
      </w:pPr>
      <w:r>
        <w:t xml:space="preserve">feature用全部的效果比較好，應該是因為這樣能提供的資訊比較多</w:t>
      </w:r>
    </w:p>
    <w:bookmarkEnd w:id="25"/>
    <w:bookmarkEnd w:id="26"/>
    <w:bookmarkStart w:id="27" w:name="結果比較"/>
    <w:p>
      <w:pPr>
        <w:pStyle w:val="Heading2"/>
      </w:pPr>
      <w:r>
        <w:t xml:space="preserve">結果比較</w:t>
      </w:r>
    </w:p>
    <w:p>
      <w:pPr>
        <w:numPr>
          <w:ilvl w:val="0"/>
          <w:numId w:val="1002"/>
        </w:numPr>
        <w:pStyle w:val="Compact"/>
      </w:pPr>
      <w:r>
        <w:t xml:space="preserve">子新</w:t>
      </w:r>
    </w:p>
    <w:p>
      <w:pPr>
        <w:numPr>
          <w:ilvl w:val="1"/>
          <w:numId w:val="1003"/>
        </w:numPr>
        <w:pStyle w:val="Compact"/>
      </w:pPr>
      <w:r>
        <w:t xml:space="preserve">Decision Tree</w:t>
      </w:r>
    </w:p>
    <w:p>
      <w:pPr>
        <w:numPr>
          <w:ilvl w:val="1"/>
          <w:numId w:val="1003"/>
        </w:numPr>
        <w:pStyle w:val="Compact"/>
      </w:pPr>
      <w:r>
        <w:t xml:space="preserve">0.9076923076923077</w:t>
      </w:r>
    </w:p>
    <w:p>
      <w:pPr>
        <w:numPr>
          <w:ilvl w:val="0"/>
          <w:numId w:val="1002"/>
        </w:numPr>
        <w:pStyle w:val="Compact"/>
      </w:pPr>
      <w:r>
        <w:t xml:space="preserve">小媛</w:t>
      </w:r>
    </w:p>
    <w:p>
      <w:pPr>
        <w:numPr>
          <w:ilvl w:val="1"/>
          <w:numId w:val="1004"/>
        </w:numPr>
        <w:pStyle w:val="Compact"/>
      </w:pPr>
      <w:r>
        <w:t xml:space="preserve">SVM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kaggle.com/netzuel/pokmon-go-dataset-15-gener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netzuel/pokmon-go-dataset-15-gener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2022-01-21T02:53:14Z</dcterms:created>
  <dcterms:modified xsi:type="dcterms:W3CDTF">2022-01-21T02:53:14Z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