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Backup File: mechlex-data.js</w:t>
        <w:br/>
        <w:br/>
        <w:t>"use strict";</w:t>
        <w:br/>
        <w:br/>
        <w:t>/**</w:t>
        <w:br/>
        <w:t xml:space="preserve"> * MechLex 8 — Embedded Base Knowledge Catalog (mechlex-data.js)</w:t>
        <w:br/>
        <w:t xml:space="preserve"> * </w:t>
        <w:br/>
        <w:t xml:space="preserve"> * קובץ זה הוא קטלוג הבסיס שמוטמע בחבילת האופליין.</w:t>
        <w:br/>
        <w:t xml:space="preserve"> * לאחר ההפעלה הראשונה, עריכות המשתמש נשמרות אוטומטית בדפדפן המקומי</w:t>
        <w:br/>
        <w:t xml:space="preserve"> * ומקבלות קדימות על פני קטלוג הבסיס. להעברה או לשחזור משתמשים בגיבוי JSON מלא.</w:t>
        <w:br/>
        <w:t xml:space="preserve"> */</w:t>
        <w:br/>
        <w:br/>
        <w:t>window.MECHLEX_SHARED_DATA = [</w:t>
        <w:br/>
        <w:t xml:space="preserve">  {</w:t>
        <w:br/>
        <w:t xml:space="preserve">    id: "domain-gdt",</w:t>
        <w:br/>
        <w:t xml:space="preserve">    name: "מידות וטולרנסים גאומטריים",</w:t>
        <w:br/>
        <w:t xml:space="preserve">    nameEn: "Geometric Dimensioning &amp; Tolerancing",</w:t>
        <w:br/>
        <w:t xml:space="preserve">    prefix: "GDT",</w:t>
        <w:br/>
        <w:t xml:space="preserve">    icon: "gdt",</w:t>
        <w:br/>
        <w:t xml:space="preserve">    color: "#1d6885",</w:t>
        <w:br/>
        <w:t xml:space="preserve">    description: "שפה הנדסית להגדרת גאומטריה מותרת, דאטומים, אזורי טולרנס ודרישות פונקציונליות של חלקים והרכבות.",</w:t>
        <w:br/>
        <w:t xml:space="preserve">    subtopics: [</w:t>
        <w:br/>
        <w:t xml:space="preserve">      { id: "subtopic-gdt-datums", name: "דאטומים", description: "מישורי, צירי ונקודות ייחוס תאורטיים", color: "#1d6885", children: [] },</w:t>
        <w:br/>
        <w:t xml:space="preserve">      { id: "subtopic-gdt-form", name: "טולרנסי צורה", description: "בקרת צורה עצמאית ללא דאטום", color: "#2b6e9e", children: [] },</w:t>
        <w:br/>
        <w:t xml:space="preserve">      { id: "subtopic-gdt-location", name: "טולרנסי מיקום", description: "בקרת מיקום ומרכז מאפיינים", color: "#166534", children: [] },</w:t>
        <w:br/>
        <w:t xml:space="preserve">      { id: "subtopic-gdt-material", name: "מצבי חומר", description: "מודיפיירים MMC, LMC וגבול וירטואלי", color: "#854d0e", children: [] }</w:t>
        <w:br/>
        <w:t xml:space="preserve">    ],</w:t>
        <w:br/>
        <w:t xml:space="preserve">    items: [</w:t>
        <w:br/>
        <w:t xml:space="preserve">      {</w:t>
        <w:br/>
        <w:t xml:space="preserve">        id: "term-gdt-001", code: "GDT-001", name: "דאטום", nameEn: "Datum", subtopic: "דאטומים",</w:t>
        <w:br/>
        <w:t xml:space="preserve">        aliases: ["בסיס ייחוס", "Datum Reference"], symbol: "A / B / C", units: "ללא יחידות", difficulty: "בסיסי",</w:t>
        <w:br/>
        <w:t xml:space="preserve">        short: "ייחוס תאורטי מדויק שממנו מגדירים מיקום, כיוון או סיבוב של מאפיינים אחרים.",</w:t>
        <w:br/>
        <w:t xml:space="preserve">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w:t>
        <w:br/>
        <w:t xml:space="preserve">        definitionHtml: "&lt;h3&gt;מושג יסוד ב-GD&amp;amp;T&lt;/h3&gt;&lt;p&gt;&lt;strong&gt;דאטום&lt;/strong&gt; הוא מישור, ציר או נקודה תאורטיים מדויקים, הנגזרים ממאפיין דאטום ממשי בחלק. מערכת הדאטומים קובעת כיצד החלק מיוצב במרחב ביחס לפונקציה שלו בהרכבה.&lt;/p&gt;",</w:t>
        <w:br/>
        <w:t xml:space="preserve">        why: "ללא מערכת ייחוס עקבית, ייצור ובחינה עלולים להתבצע מנקודות שונות ולתת תוצאות סותרות. בחירה נכונה של דאטומים מדמה את אופן הקיבוע וההעמסה האמיתיים של החלק.",</w:t>
        <w:br/>
        <w:t xml:space="preserve">        formula: "Datum Reference Frame = A | B | C", formulaNote: "סדר הדאטומים מגדיר קדימות: ראשי, משני ושלישוני.",</w:t>
        <w:br/>
        <w:t xml:space="preserve">        variables: [{ symbol: "A", meaning: "דאטום ראשי — מגביל בדרך כלל שלוש דרגות חופש", unit: "—" }, { symbol: "B", meaning: "דאטום משני — מגביל שתי דרגות חופש נוספות", unit: "—" }, { symbol: "C", meaning: "דאטום שלישוני — מגביל את דרגת החופש האחרונה", unit: "—" }],</w:t>
        <w:br/>
        <w:t xml:space="preserve">        uses: ["הגדרת מסגרת ייחוס לבדיקת מיקום חורים", "קביעת אופן הצבת חלק ב-CMM", "תכנון מתקני דפינה ובחינה"],</w:t>
        <w:br/>
        <w:t xml:space="preserve">        cautions: ["אין לבחור דאטום רק לפי נוחות השרטוט; הבחירה צריכה לשקף ממשק פונקציונלי.", "מאפיין דאטום ממשי אינו הדאטום התאורטי עצמו."],</w:t>
        <w:br/>
        <w:t xml:space="preserve">        standards: ["ASME Y14.5", "ISO 5459"],</w:t>
        <w:br/>
        <w:t xml:space="preserve">        manufacturing: "יש ליצור משטחי ייחוס יציבים ונגישים לדפינה. משטח דאטום קטן, לא רציף או גמיש עלול לייצר חזרתיות נמוכה.",</w:t>
        <w:br/>
        <w:t xml:space="preserve">        inspection: "ניתן לממש את מערכת הדאטומים באמצעות פלטה, פינים, V-block או יישור מתמטי במכונת מדידה קואורדינטית.",</w:t>
        <w:br/>
        <w:t xml:space="preserve">        tags: ["GD&amp;T", "Reference Frame", "CMM", "Fixture"], related: ["GDT-002"],</w:t>
        <w:br/>
        <w:t xml:space="preserve">        visualTitle: "מסגרת ייחוס תלת־מישורית", visualDescription: "הדאטום הראשי A מייצב את החלק, B מכוון אותו ו-C משלים את הקיבוע.", updatedAt: "2026-07-21"</w:t>
        <w:br/>
        <w:t xml:space="preserve">      },</w:t>
        <w:br/>
        <w:t xml:space="preserve">      {</w:t>
        <w:br/>
        <w:t xml:space="preserve">        id: "term-gdt-002", code: "GDT-002", name: "טולרנס מיקום", nameEn: "Position Tolerance", subtopic: "טולרנסי מיקום",</w:t>
        <w:br/>
        <w:t xml:space="preserve">        aliases: ["True Position", "מיקום אמיתי"], symbol: "⌖", units: "mm", difficulty: "בינוני",</w:t>
        <w:br/>
        <w:t xml:space="preserve">        short: "בקרת מיקום של ציר, מישור אמצע או מרכז מאפיין ביחס למיקום התאורטי המדויק.",</w:t>
        <w:br/>
        <w:t xml:space="preserve">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w:t>
        <w:br/>
        <w:t xml:space="preserve">        definitionHtml: "&lt;h3&gt;בקרת מיקום פונקציונלית&lt;/h3&gt;&lt;p&gt;&lt;strong&gt;טולרנס מיקום&lt;/strong&gt; מגדיר אזור טולרנס שבתוכו חייב להימצא הציר או המרכז הנגזר של מאפיין גודל. מבטיח הרכבה חליפית ומרווח ברגים תקין.&lt;/p&gt;",</w:t>
        <w:br/>
        <w:t xml:space="preserve">        why: "זהו אחד הכלים המרכזיים להבטחת הרכבה חליפית בין חלקים, משום שהוא משלב שליטה במיקום ובמקרים רבים גם בכיוון המאפיין.",</w:t>
        <w:br/>
        <w:t xml:space="preserve">        formula: "TP = 2 · √(Δx² + Δy²)", formulaNote: "נוסחת חישוב סטייה דיאמטרלית במישור עבור דוגמה פשוטה.",</w:t>
        <w:br/>
        <w:t xml:space="preserve">        variables: [{ symbol: "TP", meaning: "סטיית מיקום דיאמטרלית", unit: "mm" }, { symbol: "Δx", meaning: "סטייה בציר X מהמיקום התאורטי", unit: "mm" }, { symbol: "Δy", meaning: "סטייה בציר Y מהמיקום התאורטי", unit: "mm" }],</w:t>
        <w:br/>
        <w:t xml:space="preserve">        uses: ["תבניות חורים לברגים", "מיקום פינים ומיסבים", "שליטה בקואקסיאליות פונקציונלית"],</w:t>
        <w:br/>
        <w:t xml:space="preserve">        cautions: ["אין להשוות ישירות סטייה חד־צירית לקוטר אזור הטולרנס.", "יש לבדוק האם קיים מצב חומר MMC/LMC שמשנה את הטולרנס הזמין."],</w:t>
        <w:br/>
        <w:t xml:space="preserve">        standards: ["ASME Y14.5", "ISO 1101"],</w:t>
        <w:br/>
        <w:t xml:space="preserve">        manufacturing: "קידוח בקואורדינטות, עיבוד במרכז CNC ושימוש בדאטומים יציבים מפחיתים הצטברות שגיאות מיקום.",</w:t>
        <w:br/>
        <w:t xml:space="preserve">        inspection: "CMM, מד־גובה על משטח ייחוס, גייג' פונקציונלי או מדידה אופטית.",</w:t>
        <w:br/>
        <w:t xml:space="preserve">        tags: ["Position", "Hole Pattern", "CMM", "Assembly"], related: ["GDT-001"],</w:t>
        <w:br/>
        <w:t xml:space="preserve">        example: { title: "חישוב סטיית מיקום", given: "מרכז החור סטה ב-Δx = 0.03 mm וב-Δy = 0.04 mm.", solution: "TP = 2 · √(0.03² + 0.04²) = 2 · 0.05", result: "TP = 0.10 mm" },</w:t>
        <w:br/>
        <w:t xml:space="preserve">        visualTitle: "אזור טולרנס גלילי", visualDescription: "ציר החור בפועל חייב להימצא בתוך גליל במיקום התאורטי המדויק.", updatedAt: "2026-07-21"</w:t>
        <w:br/>
        <w:t xml:space="preserve">      }</w:t>
        <w:br/>
        <w:t xml:space="preserve">    ]</w:t>
        <w:br/>
        <w:t xml:space="preserve">  },</w:t>
        <w:br/>
        <w:t xml:space="preserve">  {</w:t>
        <w:br/>
        <w:t xml:space="preserve">    id: "domain-mechanics",</w:t>
        <w:br/>
        <w:t xml:space="preserve">    name: "מכניקה וחוזק חומרים",</w:t>
        <w:br/>
        <w:t xml:space="preserve">    nameEn: "Mechanics &amp; Strength of Materials",</w:t>
        <w:br/>
        <w:t xml:space="preserve">    prefix: "MEC",</w:t>
        <w:br/>
        <w:t xml:space="preserve">    icon: "mechanics",</w:t>
        <w:br/>
        <w:t xml:space="preserve">    color: "#7c4b1f",</w:t>
        <w:br/>
        <w:t xml:space="preserve">    description: "מאמצים, עיבורים, קשיחות, כפיפה, יציבות והתנהגות מכנית של רכיבים תחת עומס.",</w:t>
        <w:br/>
        <w:t xml:space="preserve">    subtopics: [</w:t>
        <w:br/>
        <w:t xml:space="preserve">      { id: "subtopic-mec-stress", name: "מאמץ ועיבור", description: "תגובת החומר לעומסים ציריים", color: "#7c4b1f", children: [] },</w:t>
        <w:br/>
        <w:t xml:space="preserve">      { id: "subtopic-mec-elasticity", name: "אלסטיות", description: "מודול יאנג והתנהגות ליניארית", color: "#a8532a", children: [] },</w:t>
        <w:br/>
        <w:t xml:space="preserve">      { id: "subtopic-mec-bending", name: "כפיפה", description: "מומנט כפיפה ומאמצים בקורות", color: "#b45309", children: [] }</w:t>
        <w:br/>
        <w:t xml:space="preserve">    ],</w:t>
        <w:br/>
        <w:t xml:space="preserve">    items: [</w:t>
        <w:br/>
        <w:t xml:space="preserve">      {</w:t>
        <w:br/>
        <w:t xml:space="preserve">        id: "term-mec-001", code: "MEC-001", name: "מאמץ נורמלי", nameEn: "Normal Stress", subtopic: "מאמץ ועיבור",</w:t>
        <w:br/>
        <w:t xml:space="preserve">        aliases: ["מאמץ צירי"], symbol: "σ", units: "Pa, MPa", difficulty: "בסיסי",</w:t>
        <w:br/>
        <w:t xml:space="preserve">        short: "כוח נורמלי ליחידת שטח חתך, במתיחה או בלחיצה.",</w:t>
        <w:br/>
        <w:t xml:space="preserve">        definition: "מאמץ נורמלי ממוצע מתאר את עוצמת הכוח הפנימי הפועל בניצב לחתך. בהעמסה צירית מרכזית ובהנחות של התפלגות אחידה, הוא מתקבל מחלוקת הכוח הצירי בשטח החתך.",</w:t>
        <w:br/>
        <w:t xml:space="preserve">        definitionHtml: "&lt;h3&gt;מאמץ צירי פנימי&lt;/h3&gt;&lt;p&gt;&lt;strong&gt;מאמץ נורמלי&lt;/strong&gt; מתאר את עוצמת הכוח הפנימי הפועל בניצב לחתך. מתקבל מחלוקת הכוח הצירי בשטח החתך הנושא עומס.&lt;/p&gt;",</w:t>
        <w:br/>
        <w:t xml:space="preserve">        why: "זהו מדד בסיסי להשוואה בין העומס הפועל לבין חוזק החומר, והוא משמש בתכן מוטות, ברגים, עמודים וחיבורים.",</w:t>
        <w:br/>
        <w:t xml:space="preserve">        formula: "σ = F / A", formulaNote: "הנוסחה מייצגת מאמץ ממוצע; ריכוזי מאמץ דורשים מודל מפורט יותר.",</w:t>
        <w:br/>
        <w:t xml:space="preserve">        variables: [{ symbol: "σ", meaning: "מאמץ נורמלי", unit: "Pa או MPa" }, { symbol: "F", meaning: "כוח צירי", unit: "N" }, { symbol: "A", meaning: "שטח חתך נושא עומס", unit: "m² או mm²" }],</w:t>
        <w:br/>
        <w:t xml:space="preserve">        uses: ["בדיקת מוט מתיחה", "תכן בורג", "בדיקת עמוד בלחיצה"],</w:t>
        <w:br/>
        <w:t xml:space="preserve">        cautions: ["יש לשמור עקביות יחידות: N/mm² שווה MPa.", "בקרבת חורים והברגות המאמץ המקומי גבוה יותר."],</w:t>
        <w:br/>
        <w:t xml:space="preserve">        standards: ["Mechanics of Materials"],</w:t>
        <w:br/>
        <w:t xml:space="preserve">        manufacturing: "שינויים חדים בחתך ופגמי פני שטח מעלים ריכוז מאמץ ומפחיתים חיי עייפות.",</w:t>
        <w:br/>
        <w:t xml:space="preserve">        inspection: "בדיקת ממדים, אימות חומר ומדידת עיבורים תחת עומס.",</w:t>
        <w:br/>
        <w:t xml:space="preserve">        tags: ["Stress", "Axial Load", "Strength"], related: ["MEC-003"],</w:t>
        <w:br/>
        <w:t xml:space="preserve">        example: { title: "מוט במתיחה", given: "כוח F = 20 kN, שטח A = 200 mm².", solution: "σ = 20,000 / 200", result: "σ = 100 MPa" },</w:t>
        <w:br/>
        <w:t xml:space="preserve">        visualTitle: "מוט תחת עומס צירי", visualDescription: "כוחות ציריים הפוכים יוצרים מאמץ נורמלי בחתך.", updatedAt: "2026-07-21"</w:t>
        <w:br/>
        <w:t xml:space="preserve">      },</w:t>
        <w:br/>
        <w:t xml:space="preserve">      {</w:t>
        <w:br/>
        <w:t xml:space="preserve">        id: "term-mec-003", code: "MEC-003", name: "מודול יאנג", nameEn: "Young's Modulus", subtopic: "אלסטיות",</w:t>
        <w:br/>
        <w:t xml:space="preserve">        aliases: ["מודול אלסטיות"], symbol: "E", units: "Pa, GPa", difficulty: "בינוני",</w:t>
        <w:br/>
        <w:t xml:space="preserve">        short: "שיפוע עקומת מאמץ–עיבור בתחום האלסטי הליניארי ומדד לקשיחות החומר.",</w:t>
        <w:br/>
        <w:t xml:space="preserve">        definition: "מודול יאנג הוא היחס בין מאמץ נורמלי לעיבור בתחום שבו ההתנהגות בקירוב ליניארית ואלסטית. ערך גבוה מציין חומר קשיח יותר.",</w:t>
        <w:br/>
        <w:t xml:space="preserve">        definitionHtml: "&lt;h3&gt;מדד קשיחות החומר&lt;/h3&gt;&lt;p&gt;&lt;strong&gt;מודול יאנג&lt;/strong&gt; הוא היחס בין מאמץ לעיבור בתחום האלסטי. מבטא את התנגדות החומר לדפורמציה אלסטית.&lt;/p&gt;",</w:t>
        <w:br/>
        <w:t xml:space="preserve">        why: "המודול משפיע על שקיעה, סטייה, תדרים טבעיים וחלוקת עומסים.",</w:t>
        <w:br/>
        <w:t xml:space="preserve">        formula: "E = σ / ε", formulaNote: "תקף בתחום האלסטי הליניארי.",</w:t>
        <w:br/>
        <w:t xml:space="preserve">        variables: [{ symbol: "E", meaning: "מודול יאנג", unit: "Pa או GPa" }, { symbol: "σ", meaning: "מאמץ נורמלי", unit: "Pa" }, { symbol: "ε", meaning: "עיבור", unit: "—" }],</w:t>
        <w:br/>
        <w:t xml:space="preserve">        uses: ["חישוב שקיעת קורות", "חישוב התארכות מוט", "מודלים אלסטיים ב-FEA"],</w:t>
        <w:br/>
        <w:t xml:space="preserve">        cautions: ["חומר חזק אינו בהכרח קשיח יותר.", "המודול משתנה עם הטמפרטורה."],</w:t>
        <w:br/>
        <w:t xml:space="preserve">        standards: ["ISO 6892", "ASTM E111"],</w:t>
        <w:br/>
        <w:t xml:space="preserve">        manufacturing: "עיבוד מנוני משנה את חוזק הכניעה יותר מאשר את מודול יאנג.",</w:t>
        <w:br/>
        <w:t xml:space="preserve">        inspection: "ניסוי מתיחה עם מדידת עיבור מדויקת.",</w:t>
        <w:br/>
        <w:t xml:space="preserve">        tags: ["Elasticity", "Stiffness", "Material Property"], related: ["MEC-001"],</w:t>
        <w:br/>
        <w:t xml:space="preserve">        visualTitle: "שיפוע התחום האלסטי", visualDescription: "E הוא השיפוע הליניארי הראשוני בעקומת מאמץ–עיבור.", updatedAt: "2026-07-21"</w:t>
        <w:br/>
        <w:t xml:space="preserve">      }</w:t>
        <w:br/>
        <w:t xml:space="preserve">    ]</w:t>
        <w:br/>
        <w:t xml:space="preserve">  },</w:t>
        <w:br/>
        <w:t xml:space="preserve">  {</w:t>
        <w:br/>
        <w:t xml:space="preserve">    id: "domain-flow",</w:t>
        <w:br/>
        <w:t xml:space="preserve">    name: "זרימה ומערכות נוזלים",</w:t>
        <w:br/>
        <w:t xml:space="preserve">    nameEn: "Fluid Flow &amp; Systems",</w:t>
        <w:br/>
        <w:t xml:space="preserve">    prefix: "FLD",</w:t>
        <w:br/>
        <w:t xml:space="preserve">    icon: "flow",</w:t>
        <w:br/>
        <w:t xml:space="preserve">    color: "#2b6e9e",</w:t>
        <w:br/>
        <w:t xml:space="preserve">    description: "ספיקה, משטרי זרימה, הפסדי לחץ והתנהגות של נוזלים וגזים בצנרת ובמערכות.",</w:t>
        <w:br/>
        <w:t xml:space="preserve">    subtopics: [</w:t>
        <w:br/>
        <w:t xml:space="preserve">      { id: "subtopic-fld-flowrate", name: "ספיקה", description: "מעבר נפח או מסה ביחידת זמן", color: "#2b6e9e", children: [] },</w:t>
        <w:br/>
        <w:t xml:space="preserve">      { id: "subtopic-fld-regime", name: "משטר זרימה", description: "מספר ריינולדס וזרימה למינרית/טורבולנטית", color: "#0369a1", children: [] }</w:t>
        <w:br/>
        <w:t xml:space="preserve">    ],</w:t>
        <w:br/>
        <w:t xml:space="preserve">    items: [</w:t>
        <w:br/>
        <w:t xml:space="preserve">      {</w:t>
        <w:br/>
        <w:t xml:space="preserve">        id: "term-fld-001", code: "FLD-001", name: "ספיקה נפחית", nameEn: "Volumetric Flow Rate", subtopic: "ספיקה",</w:t>
        <w:br/>
        <w:t xml:space="preserve">        aliases: ["ספיקה", "Flow Rate"], symbol: "Q", units: "m³/s, L/min", difficulty: "בסיסי",</w:t>
        <w:br/>
        <w:t xml:space="preserve">        short: "נפח זורם העובר דרך חתך נתון ביחידת זמן.",</w:t>
        <w:br/>
        <w:t xml:space="preserve">        definition: "ספיקה נפחית מתארת את קצב מעבר הנפח דרך חתך. בזרימה חד־ממדית ממוצעת היא שווה למהירות הממוצעת כפול שטח החתך.",</w:t>
        <w:br/>
        <w:t xml:space="preserve">        definitionHtml: "&lt;h3&gt;קצב מעבר נפח&lt;/h3&gt;&lt;p&gt;&lt;strong&gt;ספיקה נפחית&lt;/strong&gt; היא נפח הזורם העובר דרך חתך ביחידת זמן. שווה למכפלת שטח החתך במהירות הממוצעת.&lt;/p&gt;",</w:t>
        <w:br/>
        <w:t xml:space="preserve">        why: "הספיקה קובעת קיבולת מערכת, זמני מילוי, מהירויות בצנרת, הפסדי לחץ והספקי משאבות.",</w:t>
        <w:br/>
        <w:t xml:space="preserve">        formula: "Q = A·v", formulaNote: "לשדה מהירות לא אחיד הספיקה היא אינטגרל על פני החתך.",</w:t>
        <w:br/>
        <w:t xml:space="preserve">        variables: [{ symbol: "Q", meaning: "ספיקה נפחית", unit: "m³/s" }, { symbol: "A", meaning: "שטח חתך הזרימה", unit: "m²" }, { symbol: "v", meaning: "מהירות ממוצעת", unit: "m/s" }],</w:t>
        <w:br/>
        <w:t xml:space="preserve">        uses: ["בחירת קוטר צינור", "אפיון משאבה", "חישוב זמן מילוי"],</w:t>
        <w:br/>
        <w:t xml:space="preserve">        cautions: ["יש להבחין בין ספיקה נפחית לספיקה מסית."],</w:t>
        <w:br/>
        <w:t xml:space="preserve">        standards: ["ISO 5167"],</w:t>
        <w:br/>
        <w:t xml:space="preserve">        manufacturing: "חספוס פנימי וחיבורים משפיעים על המהירות ועל הפסדי הלחץ.",</w:t>
        <w:br/>
        <w:t xml:space="preserve">        inspection: "מד ספיקה, מדידת הפרש לחץ או מדידה נפחית מכוילת.",</w:t>
        <w:br/>
        <w:t xml:space="preserve">        tags: ["Flow", "Pipe", "Pump"], related: ["FLD-002"],</w:t>
        <w:br/>
        <w:t xml:space="preserve">        example: { title: "ספיקה בצינור", given: "שטח A = 0.002 m², מהירות v = 3 m/s.", solution: "Q = 0.002 · 3", result: "Q = 0.006 m³/s = 6 L/s" },</w:t>
        <w:br/>
        <w:t xml:space="preserve">        visualTitle: "מאזן זרימה בחתך", visualDescription: "הספיקה מתקבלת ממכפלת שטח החתך במהירות הממוצעת.", updatedAt: "2026-07-21"</w:t>
        <w:br/>
        <w:t xml:space="preserve">      },</w:t>
        <w:br/>
        <w:t xml:space="preserve">      {</w:t>
        <w:br/>
        <w:t xml:space="preserve">        id: "term-fld-002", code: "FLD-002", name: "מספר ריינולדס", nameEn: "Reynolds Number", subtopic: "משטר זרימה",</w:t>
        <w:br/>
        <w:t xml:space="preserve">        aliases: ["Re"], symbol: "Re", units: "ללא יחידות", difficulty: "בינוני",</w:t>
        <w:br/>
        <w:t xml:space="preserve">        short: "מספר חסר ממד המבטא את היחס בין כוחות אינרציה לכוחות צמיגות.",</w:t>
        <w:br/>
        <w:t xml:space="preserve">        definition: "מספר ריינולדס משמש לאפיון משטר הזרימה ולהערכת הנטייה לזרימה למינרית, מעברית או טורבולנטית.",</w:t>
        <w:br/>
        <w:t xml:space="preserve">        definitionHtml: "&lt;h3&gt;אפיון משטר זרימה&lt;/h3&gt;&lt;p&gt;&lt;strong&gt;מספר ריינולדס&lt;/strong&gt; מדרג את היחס בין כוחות אינרציה לכוחות צמיגות וקובע אם הזרימה היא למינרית או טורבולנטית.&lt;/p&gt;",</w:t>
        <w:br/>
        <w:t xml:space="preserve">        why: "משטר הזרימה משפיע על הפסדי לחץ, מעבר חום, ערבוב ורעש.",</w:t>
        <w:br/>
        <w:t xml:space="preserve">        formula: "Re = ρ·v·D / μ", formulaNote: "בצינור לא עגול משתמשים בקוטר הידראולי.",</w:t>
        <w:br/>
        <w:t xml:space="preserve">        variables: [{ symbol: "ρ", meaning: "צפיפות הזורם", unit: "kg/m³" }, { symbol: "v", meaning: "מהירות", unit: "m/s" }, { symbol: "D", meaning: "קוטר צינור", unit: "m" }, { symbol: "μ", meaning: "צמיגות דינמית", unit: "Pa·s" }],</w:t>
        <w:br/>
        <w:t xml:space="preserve">        uses: ["בחירת מקדם חיכוך", "תכנון מעבר חום", "השוואת ניסוי למודל"],</w:t>
        <w:br/>
        <w:t xml:space="preserve">        cautions: ["תכונות הזורם צריכות להילקח בטמפרטורת העבודה."],</w:t>
        <w:br/>
        <w:t xml:space="preserve">        standards: ["Fluid Mechanics"],</w:t>
        <w:br/>
        <w:t xml:space="preserve">        manufacturing: "אי-עגילות וחספוס יכולים להקדים מעבר לטורבולנציה.",</w:t>
        <w:br/>
        <w:t xml:space="preserve">        inspection: "חישוב מתוך ספיקה וקוטר או מדידות הפרשי לחץ.",</w:t>
        <w:br/>
        <w:t xml:space="preserve">        tags: ["Reynolds", "Laminar", "Turbulent"], related: ["FLD-001"],</w:t>
        <w:br/>
        <w:t xml:space="preserve">        visualTitle: "משטרי זרימה בצינור", visualDescription: "ב-Re נמוך הזרימה מסודרת; ב-Re גבוה מופיעות מערבולות.", updatedAt: "2026-07-21"</w:t>
        <w:br/>
        <w:t xml:space="preserve">      }</w:t>
        <w:br/>
        <w:t xml:space="preserve">    ]</w:t>
        <w:br/>
        <w:t xml:space="preserve">  },</w:t>
        <w:br/>
        <w:t xml:space="preserve">  {</w:t>
        <w:br/>
        <w:t xml:space="preserve">    id: "domain-prod",</w:t>
        <w:br/>
        <w:t xml:space="preserve">    name: "הנדסת חומרים ותהליכי ייצור",</w:t>
        <w:br/>
        <w:t xml:space="preserve">    nameEn: "Materials &amp; Manufacturing Engineering",</w:t>
        <w:br/>
        <w:t xml:space="preserve">    prefix: "PROD",</w:t>
        <w:br/>
        <w:t xml:space="preserve">    icon: "manufacturing",</w:t>
        <w:br/>
        <w:t xml:space="preserve">    color: "#10b981",</w:t>
        <w:br/>
        <w:t xml:space="preserve">    description: "שיטות ייצור מתקדמות, עיבוד שבבי, חיתוך בלייזר וטכנולוגיות עיבוד חומרים.",</w:t>
        <w:br/>
        <w:t xml:space="preserve">    subtopics: [</w:t>
        <w:br/>
        <w:t xml:space="preserve">      { id: "subtopic-prod-machining", name: "עיבוד שבבי וזיווד", description: "תהליכי הסרת שבב, כרסום וחיתוך מדויק", color: "#10b981", children: [] }</w:t>
        <w:br/>
        <w:t xml:space="preserve">    ],</w:t>
        <w:br/>
        <w:t xml:space="preserve">    items: [</w:t>
        <w:br/>
        <w:t xml:space="preserve">      {</w:t>
        <w:br/>
        <w:t xml:space="preserve">        id: "term-prod-001", code: "PROD-001", name: "כרסום CNC (CNC Milling)", nameEn: "CNC Milling Process", subtopic: "עיבוד שבבי וזיווד",</w:t>
        <w:br/>
        <w:t xml:space="preserve">        aliases: ["כרסום", "Milling Process"], symbol: "CNC", units: "mm/min, RPM", difficulty: "בינוני",</w:t>
        <w:br/>
        <w:t xml:space="preserve">        short: "תהליך עיבוד שבבי מבוקר מחשב המסיר חומר מגוש גלם באמצעות כלי חיתוך מסתובב ליצירת חלקים גאומטריים מדויקים.",</w:t>
        <w:br/>
        <w:t xml:space="preserve">        definition: "כרסום CNC הוא תהליך ייצור שבו כלי חיתוך מסתובב בכמה צירים (3, 4 או 5 צירים) ומסיר חומר מחומרי גלם מתכתיים או פלסטיים לפי קובץ תיב\"מ (CAD/CAM).",</w:t>
        <w:br/>
        <w:t xml:space="preserve">        definitionHtml: "&lt;h3&gt;עיבוד שבבי ממוחשב&lt;/h3&gt;&lt;p&gt;&lt;strong&gt;כרסום CNC&lt;/strong&gt; הוא תהליך ייצור מתקדם המסיר חומר מגוש גלם באמצעות כלי חיתוך מסתובב מבוקר מחשב, המבטיח דיוק גבוה ודיוק גאומטרי תלת־מימדי.&lt;/p&gt;",</w:t>
        <w:br/>
        <w:t xml:space="preserve">        why: "מאפשר לייצר רכיבים מכניים מורכבים בטולרנסים הדוקים, חזרתיות גבוהה וגימור פני שטח איכותי.",</w:t>
        <w:br/>
        <w:t xml:space="preserve">        formula: "Vf = fz · z · n", formulaNote: "מהירות הקדמה כתלוי בהזנה לשן, מספר שיניים ומהירות סיבוב.",</w:t>
        <w:br/>
        <w:t xml:space="preserve">        variables: [{ symbol: "Vf", meaning: "מהירות הקדמה", unit: "mm/min" }, { symbol: "fz", meaning: "הזנה לשן", unit: "mm/tooth" }, { symbol: "z", meaning: "מספר שיני החיתוך", unit: "—" }, { symbol: "n", meaning: "מהירות סיבוב הציקלינדר", unit: "RPM" }],</w:t>
        <w:br/>
        <w:t xml:space="preserve">        uses: ["ייצור חלקים מוטסים ורפואיים", "זיווד אלקטרוני ומארזי אלומיניום", "תבניות ודגמים הנדסיים"],</w:t>
        <w:br/>
        <w:t xml:space="preserve">        cautions: ["יש להקפיד על קשיחות הדפינה ורדיוס פינות פנימיות.", "תכנון נכון של כיוון הסיבים ושיטות הקירור."],</w:t>
        <w:br/>
        <w:t xml:space="preserve">        standards: ["ISO 2768-mK", "ASME Y14.5"],</w:t>
        <w:br/>
        <w:t xml:space="preserve">        manufacturing: "שימוש בכרסומים מתאימים לסוג החומר, עיבוד מקדים (Roughing) ועיבוד סופי (Finishing).",</w:t>
        <w:br/>
        <w:t xml:space="preserve">        inspection: "מדידת ממדים ומיקום באמצעות CMM, מד גובה ומיקרומטר.",</w:t>
        <w:br/>
        <w:t xml:space="preserve">        tags: ["CNC", "Milling", "Machining", "Manufacturing"], related: ["PROD-002", "GDT-001"],</w:t>
        <w:br/>
        <w:t xml:space="preserve">        visualTitle: "תהליך כרסום ממוחשב", visualDescription: "כלי החיתוך מסיר שבבים מגוש הגלם ליצירת המבנה הרצוי.", updatedAt: "2026-07-22"</w:t>
        <w:br/>
        <w:t xml:space="preserve">      },</w:t>
        <w:br/>
        <w:t xml:space="preserve">      {</w:t>
        <w:br/>
        <w:t xml:space="preserve">        id: "term-prod-002", code: "PROD-002", name: "חיתוך בלייזר (Laser Cutting)", nameEn: "Laser Beam Cutting", subtopic: "עיבוד שבבי וזיווד",</w:t>
        <w:br/>
        <w:t xml:space="preserve">        aliases: ["חיתוך לייזר", "Laser Cutting"], symbol: "LBC", units: "mm, kW", difficulty: "בסיסי",</w:t>
        <w:br/>
        <w:t xml:space="preserve">        short: "טכנולוגיית חיתוך ממוחשבת המשתמשת בקרן לייזר בעוצמה גבוהה לחיתוך מדויק של פחים וצינורות בטולרנס גבוה.",</w:t>
        <w:br/>
        <w:t xml:space="preserve">        definition: "חיתוך בלייזר עושה שימוש באנרגיה ממוקדת של קרן לייזר (Fiber או CO2) להתכת החומר ונידוף השבבים באמצעות גז עזר (חנקן או חמצן), ליצירת קווי חיתוך נקיים ומדויקים.",</w:t>
        <w:br/>
        <w:t xml:space="preserve">        definitionHtml: "&lt;h3&gt;חיתוך פחים בלייזר&lt;/h3&gt;&lt;p&gt;&lt;strong&gt;חיתוך בלייזר&lt;/strong&gt; מבוסס על קרן אנרגיה ממוקדת המתיכה את החומר ויוצרת מתווה חיתוך נקי, מהיר ומדויק ללא מגע מכני ישיר בחלק.&lt;/p&gt;",</w:t>
        <w:br/>
        <w:t xml:space="preserve">        why: "מספק מהירות חיתוך גבוהה, אפס בלאי כלי מכני, גמישות מלאה בשינויי תכנון ועובי חיתוך רחב.",</w:t>
        <w:br/>
        <w:t xml:space="preserve">        formula: "E = P / v", formulaNote: "אנרגיה ליחידת אורך כתלוי בהספק הלייזר ומהירות החיתוך.",</w:t>
        <w:br/>
        <w:t xml:space="preserve">        variables: [{ symbol: "E", meaning: "אנרגיה ליחידת אורך", unit: "J/mm" }, { symbol: "P", meaning: "הספק קרן הלייזר", unit: "kW" }, { symbol: "v", meaning: "מהירות החיתוך", unit: "mm/s" }],</w:t>
        <w:br/>
        <w:t xml:space="preserve">        uses: ["חיתוך פחי אלומיניום, נירוסטה ופלדה", "ייצור שלדות ומבנים מרותכים", "חיתוך צינורות ופרופילים"],</w:t>
        <w:br/>
        <w:t xml:space="preserve">        cautions: ["חום החיתוך מייצר אזור מושפע חום (HAZ) דק בקצוות.", "יש להתחשב בעובי קרן החיתוך (Kerf Width)."],</w:t>
        <w:br/>
        <w:t xml:space="preserve">        standards: ["ISO 9013"],</w:t>
        <w:br/>
        <w:t xml:space="preserve">        manufacturing: "סידור אופטימלי של החלקים על גבי הפח (Nesting) לחיסכון בחומר גלם.",</w:t>
        <w:br/>
        <w:t xml:space="preserve">        inspection: "בדיקת אנכיות קו החיתוך, ניקוי גרדים ומדידת אופטיקה.",</w:t>
        <w:br/>
        <w:t xml:space="preserve">        tags: ["Laser", "SheetMetal", "Cutting", "Nesting"], related: ["PROD-001"],</w:t>
        <w:br/>
        <w:t xml:space="preserve">        visualTitle: "קרן לייזר חותכת פח מתכת", visualDescription: "מיקוד הקרן מתיך את החומר וגז העזר מפנה את השבב.", updatedAt: "2026-07-22"</w:t>
        <w:br/>
        <w:t xml:space="preserve">      }</w:t>
        <w:br/>
        <w:t xml:space="preserve">    ]</w:t>
        <w:br/>
        <w:t xml:space="preserve">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