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Hospital RIP Instalación en Railway</w:t>
      </w:r>
    </w:p>
    <w:p>
      <w:r>
        <w:t>Actualización versión 1.5 | 9 de octubre de 2026</w:t>
      </w:r>
    </w:p>
    <w:p>
      <w:r>
        <w:t>Esta actualización corrige la instalación de tablas en Railway. El instalador utiliza la base indicada por DB_NAME y conserva los datos existentes. El error ER_NO_SUCH_TABLE durante el inicio de sesión indica que faltan tablas en la base utilizada por la aplicación.</w:t>
      </w:r>
    </w:p>
    <w:p>
      <w:pPr>
        <w:pStyle w:val="Heading1"/>
      </w:pPr>
      <w:r>
        <w:t>Preparación</w:t>
      </w:r>
    </w:p>
    <w:p>
      <w:r>
        <w:t>Configurar DB_HOST, DB_PORT, DB_NAME, DB_USER y DB_PASSWORD con referencias al servicio MySQL de Railway. Mantener HOST como 0.0.0.0, NODE_ENV como production y APP_ORIGIN como el dominio HTTPS público sin barra final.</w:t>
      </w:r>
    </w:p>
    <w:p>
      <w:r>
        <w:t>Para una base sin usuarios, definir INITIAL_ADMIN_EMAIL y INITIAL_ADMIN_PASSWORD. La contraseña debe contener entre 10 y 128 caracteres. INITIAL_ADMIN_NAME es opcional. Estos datos se guardan en las variables privadas de Railway, fuera del repositorio.</w:t>
      </w:r>
    </w:p>
    <w:p>
      <w:pPr>
        <w:pStyle w:val="Heading1"/>
      </w:pPr>
      <w:r>
        <w:t>Instalación y acceso</w:t>
      </w:r>
    </w:p>
    <w:p>
      <w:r>
        <w:t>Subir la actualización al repositorio conectado. En Settings y Deploy del servicio HOSPITAL-RIP, establecer Pre-Deploy Command como npm run setup. Mantener Start Command como npm start. Aplicar cambios y revisar que la instalación termine correctamente antes de iniciar sesión.</w:t>
      </w:r>
    </w:p>
    <w:p>
      <w:r>
        <w:t>El instalador crea las tablas de gestión hospitalaria y nómina. Solo crea el administrador inicial cuando no hay usuarios; conserva las cuentas existentes y no carga datos ficticios en producción. Iniciar sesión con los datos configurados. Después pueden retirarse las variables de la cuenta inicial.</w:t>
      </w:r>
    </w:p>
    <w:p>
      <w:pPr>
        <w:pStyle w:val="Heading1"/>
      </w:pPr>
      <w:r>
        <w:t>Validación</w:t>
      </w:r>
    </w:p>
    <w:p>
      <w:r>
        <w:t>Las pruebas verifican la selección de una base distinta de hospital_rip y el rechazo de nombres inválidos. La integración utiliza una base temporal para comprobar los flujos y conserva hospital_rip. Los registros de Railway permiten confirmar que la instalación se ejecutó en el despliegue real.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