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Hospital RIP Selección de cargos</w:t>
      </w:r>
    </w:p>
    <w:p>
      <w:r>
        <w:t>Actualización versión 1.7 | 9 de octubre de 2026</w:t>
      </w:r>
    </w:p>
    <w:p>
      <w:r>
        <w:t>El registro y la edición de trabajadores incorporan una lista de cargos disponibles. La selección es obligatoria y el servidor valida que el cargo pertenezca a las opciones enviadas por la API. Los cargos existentes se conservan.</w:t>
      </w:r>
    </w:p>
    <w:p>
      <w:pPr>
        <w:pStyle w:val="Heading1"/>
      </w:pPr>
      <w:r>
        <w:t>Cargos disponibles</w:t>
      </w:r>
    </w:p>
    <w:p>
      <w:r>
        <w:t>Administrador, Auxiliar, Auxiliar de enfermería, Camillero, Enfermero, Médico general, Médico especialista, Médico jefe, Personal de laboratorio, Personal de limpieza, Personal de mantenimiento, Psicólogo, Recepcionista y Supervisor. También aparecen los cargos ya registrados en trabajadores, sin duplicados y ordenados alfabéticamente.</w:t>
      </w:r>
    </w:p>
    <w:p>
      <w:pPr>
        <w:pStyle w:val="Heading1"/>
      </w:pPr>
      <w:r>
        <w:t>Uso y permisos</w:t>
      </w:r>
    </w:p>
    <w:p>
      <w:r>
        <w:t>En Nómina y pagos, abrir Registrar trabajador, desplegar Cargo y seleccionar una opción. Al editar un trabajador se muestra su cargo actual. El cargo laboral no cambia los permisos de acceso: estos corresponden al rol de la cuenta de usuario.</w:t>
      </w:r>
    </w:p>
    <w:p>
      <w:pPr>
        <w:pStyle w:val="Heading1"/>
      </w:pPr>
      <w:r>
        <w:t>Actualización y validación</w:t>
      </w:r>
    </w:p>
    <w:p>
      <w:r>
        <w:t>Subir los archivos de esta versión a GitHub y esperar el despliegue en Railway. Recargar la aplicación. No requiere modificar tablas ni importar nuevamente los datos. Las pruebas comprueban la conservación de cargos existentes, la lista de opciones y el rechazo de cargos inválidos; la integración se ejecuta en una base temporal.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