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7" w14:textId="32C68C2B" w:rsidR="0052194D" w:rsidRPr="006A0419" w:rsidRDefault="00000000" w:rsidP="006A0419">
      <w:pPr>
        <w:pStyle w:val="Ttulo"/>
        <w:keepNext w:val="0"/>
        <w:keepLines w:val="0"/>
        <w:pBdr>
          <w:bottom w:val="single" w:sz="8" w:space="4" w:color="4F81BD"/>
        </w:pBdr>
        <w:spacing w:after="300" w:line="240" w:lineRule="auto"/>
        <w:jc w:val="left"/>
        <w:rPr>
          <w:rFonts w:ascii="Lexend Deca" w:eastAsia="Lexend Deca" w:hAnsi="Lexend Deca" w:cs="Lexend Deca"/>
        </w:rPr>
      </w:pPr>
      <w:r>
        <w:rPr>
          <w:rFonts w:ascii="Lexend Deca" w:eastAsia="Lexend Deca" w:hAnsi="Lexend Deca" w:cs="Lexend Deca"/>
        </w:rPr>
        <w:t>Informe ejecutivo</w:t>
      </w:r>
    </w:p>
    <w:p w14:paraId="00000008" w14:textId="77777777" w:rsidR="0052194D" w:rsidRDefault="0052194D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</w:rPr>
      </w:pPr>
    </w:p>
    <w:p w14:paraId="00000009" w14:textId="1B79E4A3" w:rsidR="0052194D" w:rsidRDefault="00000000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</w:rPr>
      </w:pPr>
      <w:r>
        <w:rPr>
          <w:rFonts w:ascii="Lexend Deca" w:eastAsia="Lexend Deca" w:hAnsi="Lexend Deca" w:cs="Lexend Deca"/>
          <w:color w:val="212529"/>
          <w:sz w:val="20"/>
          <w:szCs w:val="20"/>
          <w:highlight w:val="white"/>
        </w:rPr>
        <w:t>El objetivo de este informe</w:t>
      </w:r>
      <w:r w:rsid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</w:rPr>
        <w:t xml:space="preserve"> c</w:t>
      </w:r>
      <w:r w:rsidR="006A0419"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</w:rPr>
        <w:t xml:space="preserve">omo parte del desarrollo del sistema de información para una clínica, se construyó el módulo NoSQL utilizando </w:t>
      </w:r>
      <w:r w:rsidR="006A0419" w:rsidRPr="006A0419">
        <w:rPr>
          <w:rFonts w:ascii="Lexend Deca" w:eastAsia="Lexend Deca" w:hAnsi="Lexend Deca" w:cs="Lexend Deca"/>
          <w:b/>
          <w:bCs/>
          <w:color w:val="212529"/>
          <w:sz w:val="20"/>
          <w:szCs w:val="20"/>
          <w:highlight w:val="white"/>
        </w:rPr>
        <w:t>MongoDB</w:t>
      </w:r>
      <w:r w:rsidR="006A0419"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</w:rPr>
        <w:t>, con el propósito de complementar la capa transaccional gestionada desde SQL.</w:t>
      </w:r>
      <w:r w:rsidR="006A0419"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</w:rPr>
        <w:br/>
        <w:t>Este módulo permite almacenar, consultar y analizar información clínica de forma flexible mediante documentos</w:t>
      </w:r>
      <w:r w:rsidR="009307E6">
        <w:rPr>
          <w:rFonts w:ascii="Lexend Deca" w:eastAsia="Lexend Deca" w:hAnsi="Lexend Deca" w:cs="Lexend Deca"/>
          <w:color w:val="212529"/>
          <w:sz w:val="20"/>
          <w:szCs w:val="20"/>
          <w:highlight w:val="white"/>
        </w:rPr>
        <w:t xml:space="preserve"> y </w:t>
      </w:r>
      <w:r w:rsidR="006A0419"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</w:rPr>
        <w:t>colecciones, garantizando una arquitectura coherente con las necesidades de la institución.</w:t>
      </w:r>
    </w:p>
    <w:p w14:paraId="0000000A" w14:textId="31E95015" w:rsidR="0052194D" w:rsidRDefault="0052194D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</w:rPr>
      </w:pPr>
    </w:p>
    <w:p w14:paraId="33D717A4" w14:textId="7631F550" w:rsidR="006A0419" w:rsidRPr="006A0419" w:rsidRDefault="00000000" w:rsidP="006A0419">
      <w:pPr>
        <w:rPr>
          <w:rFonts w:ascii="Lexend Deca" w:eastAsia="Lexend Deca" w:hAnsi="Lexend Deca" w:cs="Lexend Deca"/>
          <w:b/>
          <w:bCs/>
          <w:color w:val="212529"/>
          <w:sz w:val="20"/>
          <w:szCs w:val="20"/>
          <w:highlight w:val="white"/>
          <w:lang w:val="es-CO"/>
        </w:rPr>
      </w:pPr>
      <w:r>
        <w:rPr>
          <w:rFonts w:ascii="Lexend Deca" w:eastAsia="Lexend Deca" w:hAnsi="Lexend Deca" w:cs="Lexend Deca"/>
          <w:color w:val="212529"/>
          <w:sz w:val="20"/>
          <w:szCs w:val="20"/>
          <w:highlight w:val="white"/>
        </w:rPr>
        <w:t xml:space="preserve">El </w:t>
      </w:r>
      <w:r w:rsid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</w:rPr>
        <w:t xml:space="preserve">diseño de colecciones que realice </w:t>
      </w:r>
      <w:r w:rsid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s</w:t>
      </w:r>
      <w:r w:rsidR="006A0419"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e construyeron las siguientes colecciones:</w:t>
      </w:r>
    </w:p>
    <w:p w14:paraId="5DB2B083" w14:textId="5518C6F4" w:rsidR="006A0419" w:rsidRPr="006A0419" w:rsidRDefault="006A0419" w:rsidP="006A0419">
      <w:pPr>
        <w:numPr>
          <w:ilvl w:val="0"/>
          <w:numId w:val="1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b/>
          <w:bCs/>
          <w:color w:val="212529"/>
          <w:sz w:val="20"/>
          <w:szCs w:val="20"/>
          <w:highlight w:val="white"/>
          <w:lang w:val="es-CO"/>
        </w:rPr>
        <w:t>patients</w:t>
      </w: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: datos personales, email, teléfono y fecha de creación.</w:t>
      </w:r>
    </w:p>
    <w:p w14:paraId="2B2A8BCD" w14:textId="387A52EE" w:rsidR="006A0419" w:rsidRPr="006A0419" w:rsidRDefault="006A0419" w:rsidP="006A0419">
      <w:pPr>
        <w:numPr>
          <w:ilvl w:val="0"/>
          <w:numId w:val="1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b/>
          <w:bCs/>
          <w:color w:val="212529"/>
          <w:sz w:val="20"/>
          <w:szCs w:val="20"/>
          <w:highlight w:val="white"/>
          <w:lang w:val="es-CO"/>
        </w:rPr>
        <w:t>doctors</w:t>
      </w: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: nombre completo e identificación de especialidad.</w:t>
      </w:r>
    </w:p>
    <w:p w14:paraId="1A41F4C4" w14:textId="206EF320" w:rsidR="006A0419" w:rsidRPr="006A0419" w:rsidRDefault="006A0419" w:rsidP="006A0419">
      <w:pPr>
        <w:numPr>
          <w:ilvl w:val="0"/>
          <w:numId w:val="1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b/>
          <w:bCs/>
          <w:color w:val="212529"/>
          <w:sz w:val="20"/>
          <w:szCs w:val="20"/>
          <w:highlight w:val="white"/>
          <w:lang w:val="es-CO"/>
        </w:rPr>
        <w:t>specialties</w:t>
      </w: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: lista de especialidades médicas.</w:t>
      </w:r>
    </w:p>
    <w:p w14:paraId="6F57CD01" w14:textId="16C4F5C5" w:rsidR="006A0419" w:rsidRPr="006A0419" w:rsidRDefault="006A0419" w:rsidP="006A0419">
      <w:pPr>
        <w:numPr>
          <w:ilvl w:val="0"/>
          <w:numId w:val="1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b/>
          <w:bCs/>
          <w:color w:val="212529"/>
          <w:sz w:val="20"/>
          <w:szCs w:val="20"/>
          <w:highlight w:val="white"/>
          <w:lang w:val="es-CO"/>
        </w:rPr>
        <w:t>services</w:t>
      </w: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: servicios brindados y precio correspondiente.</w:t>
      </w:r>
    </w:p>
    <w:p w14:paraId="16609C59" w14:textId="1BB078E4" w:rsidR="006A0419" w:rsidRPr="006A0419" w:rsidRDefault="006A0419" w:rsidP="006A0419">
      <w:pPr>
        <w:numPr>
          <w:ilvl w:val="0"/>
          <w:numId w:val="1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b/>
          <w:bCs/>
          <w:color w:val="212529"/>
          <w:sz w:val="20"/>
          <w:szCs w:val="20"/>
          <w:highlight w:val="white"/>
          <w:lang w:val="es-CO"/>
        </w:rPr>
        <w:t>appointments</w:t>
      </w: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: citas médicas con paciente, doctor, servicio, fecha y estado.</w:t>
      </w:r>
    </w:p>
    <w:p w14:paraId="135AB4E9" w14:textId="784F541B" w:rsidR="006A0419" w:rsidRPr="006A0419" w:rsidRDefault="006A0419" w:rsidP="006A0419">
      <w:pPr>
        <w:numPr>
          <w:ilvl w:val="0"/>
          <w:numId w:val="1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b/>
          <w:bCs/>
          <w:color w:val="212529"/>
          <w:sz w:val="20"/>
          <w:szCs w:val="20"/>
          <w:highlight w:val="white"/>
          <w:lang w:val="es-CO"/>
        </w:rPr>
        <w:t>payments</w:t>
      </w: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: pagos registrados por cita, valor pagado, fecha y método.</w:t>
      </w:r>
    </w:p>
    <w:p w14:paraId="0000000C" w14:textId="5C1A7840" w:rsidR="0052194D" w:rsidRDefault="009307E6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>
        <w:rPr>
          <w:rFonts w:ascii="Lexend Deca" w:eastAsia="Lexend Deca" w:hAnsi="Lexend Deca" w:cs="Lexend Deca"/>
          <w:noProof/>
          <w:color w:val="212529"/>
          <w:sz w:val="20"/>
          <w:szCs w:val="20"/>
          <w:lang w:val="es-CO"/>
        </w:rPr>
        <w:drawing>
          <wp:anchor distT="0" distB="0" distL="114300" distR="114300" simplePos="0" relativeHeight="251658240" behindDoc="0" locked="0" layoutInCell="1" allowOverlap="1" wp14:anchorId="1533F2BE" wp14:editId="402428DB">
            <wp:simplePos x="0" y="0"/>
            <wp:positionH relativeFrom="column">
              <wp:posOffset>1936135</wp:posOffset>
            </wp:positionH>
            <wp:positionV relativeFrom="paragraph">
              <wp:posOffset>304840</wp:posOffset>
            </wp:positionV>
            <wp:extent cx="1216660" cy="1706245"/>
            <wp:effectExtent l="0" t="0" r="2540" b="8255"/>
            <wp:wrapNone/>
            <wp:docPr id="8626460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46093" name="Imagen 86264609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12" b="40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706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A0419"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 xml:space="preserve">Cada colección cuenta con su estructura definida, además de índices únicos, como el del correo electrónico en </w:t>
      </w:r>
      <w:r w:rsidR="006A0419" w:rsidRPr="006A0419">
        <w:rPr>
          <w:rFonts w:ascii="Lexend Deca" w:eastAsia="Lexend Deca" w:hAnsi="Lexend Deca" w:cs="Lexend Deca"/>
          <w:i/>
          <w:iCs/>
          <w:color w:val="212529"/>
          <w:sz w:val="20"/>
          <w:szCs w:val="20"/>
          <w:highlight w:val="white"/>
          <w:lang w:val="es-CO"/>
        </w:rPr>
        <w:t>patients</w:t>
      </w:r>
      <w:r w:rsidR="006A0419"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.</w:t>
      </w:r>
    </w:p>
    <w:p w14:paraId="3A8581EE" w14:textId="2EC579E3" w:rsidR="009307E6" w:rsidRDefault="009307E6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</w:p>
    <w:p w14:paraId="6F1DD2A3" w14:textId="77777777" w:rsidR="009307E6" w:rsidRDefault="009307E6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</w:p>
    <w:p w14:paraId="73ED5158" w14:textId="77777777" w:rsidR="009307E6" w:rsidRDefault="009307E6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</w:p>
    <w:p w14:paraId="00540D40" w14:textId="77777777" w:rsidR="009307E6" w:rsidRDefault="009307E6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</w:p>
    <w:p w14:paraId="424DD9D5" w14:textId="77777777" w:rsidR="009307E6" w:rsidRDefault="009307E6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</w:p>
    <w:p w14:paraId="0EC2E9D4" w14:textId="77777777" w:rsidR="009307E6" w:rsidRDefault="009307E6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</w:p>
    <w:p w14:paraId="6AF99BDA" w14:textId="77777777" w:rsidR="009307E6" w:rsidRDefault="009307E6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</w:p>
    <w:p w14:paraId="2C06323C" w14:textId="77777777" w:rsidR="009307E6" w:rsidRDefault="009307E6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</w:p>
    <w:p w14:paraId="1FF110F8" w14:textId="77777777" w:rsidR="009307E6" w:rsidRDefault="009307E6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</w:p>
    <w:p w14:paraId="5F798FB0" w14:textId="2DE8426D" w:rsidR="006A0419" w:rsidRPr="006A0419" w:rsidRDefault="006A0419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</w:p>
    <w:p w14:paraId="057F77B0" w14:textId="50608E0C" w:rsidR="006A0419" w:rsidRPr="006A0419" w:rsidRDefault="00000000" w:rsidP="006A0419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>
        <w:rPr>
          <w:rFonts w:ascii="Lexend Deca" w:eastAsia="Lexend Deca" w:hAnsi="Lexend Deca" w:cs="Lexend Deca"/>
          <w:color w:val="212529"/>
          <w:sz w:val="20"/>
          <w:szCs w:val="20"/>
          <w:highlight w:val="white"/>
        </w:rPr>
        <w:t xml:space="preserve">Por supuesto, </w:t>
      </w:r>
      <w:r w:rsidR="006A0419"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Para lograr cohesión entre los motores, se desarrolló un proceso de migración automatizado que:</w:t>
      </w:r>
    </w:p>
    <w:p w14:paraId="061F4C18" w14:textId="0BC30112" w:rsidR="006A0419" w:rsidRPr="006A0419" w:rsidRDefault="006A0419" w:rsidP="006A0419">
      <w:pPr>
        <w:numPr>
          <w:ilvl w:val="0"/>
          <w:numId w:val="2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Conecta simultáneamente a MySQL y MongoDB.</w:t>
      </w:r>
    </w:p>
    <w:p w14:paraId="79B6EE30" w14:textId="6D94083D" w:rsidR="006A0419" w:rsidRPr="006A0419" w:rsidRDefault="006A0419" w:rsidP="006A0419">
      <w:pPr>
        <w:numPr>
          <w:ilvl w:val="0"/>
          <w:numId w:val="2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 xml:space="preserve">Extrae datos de tablas SQL como </w:t>
      </w:r>
      <w:r w:rsidRPr="006A0419">
        <w:rPr>
          <w:rFonts w:ascii="Lexend Deca" w:eastAsia="Lexend Deca" w:hAnsi="Lexend Deca" w:cs="Lexend Deca"/>
          <w:i/>
          <w:iCs/>
          <w:color w:val="212529"/>
          <w:sz w:val="20"/>
          <w:szCs w:val="20"/>
          <w:highlight w:val="white"/>
          <w:lang w:val="es-CO"/>
        </w:rPr>
        <w:t>patient, doctor, service, appointment, payment</w:t>
      </w: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.</w:t>
      </w:r>
    </w:p>
    <w:p w14:paraId="79DC8D7D" w14:textId="3D7B7888" w:rsidR="006A0419" w:rsidRPr="006A0419" w:rsidRDefault="006A0419" w:rsidP="006A0419">
      <w:pPr>
        <w:numPr>
          <w:ilvl w:val="0"/>
          <w:numId w:val="2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Limpia las colecciones en MongoDB.</w:t>
      </w:r>
    </w:p>
    <w:p w14:paraId="1D2CDD89" w14:textId="71BA48AB" w:rsidR="006A0419" w:rsidRPr="006A0419" w:rsidRDefault="006A0419" w:rsidP="006A0419">
      <w:pPr>
        <w:numPr>
          <w:ilvl w:val="0"/>
          <w:numId w:val="2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Inserta la información transformada en cada colección.</w:t>
      </w:r>
    </w:p>
    <w:p w14:paraId="5426FEB0" w14:textId="2FB2C33B" w:rsidR="006A0419" w:rsidRDefault="006A0419" w:rsidP="006A0419">
      <w:pPr>
        <w:numPr>
          <w:ilvl w:val="0"/>
          <w:numId w:val="2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Ejecuta operaciones CRUD para demostrar funcionamiento.</w:t>
      </w:r>
    </w:p>
    <w:p w14:paraId="58B45EEF" w14:textId="05C5DB9D" w:rsidR="009307E6" w:rsidRDefault="009307E6" w:rsidP="009307E6">
      <w:pPr>
        <w:ind w:left="720"/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</w:p>
    <w:p w14:paraId="65C53208" w14:textId="77777777" w:rsidR="006A0419" w:rsidRPr="006A0419" w:rsidRDefault="006A0419" w:rsidP="006A0419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>El módulo demuestra el manejo completo de la información en MongoDB mediante:</w:t>
      </w:r>
    </w:p>
    <w:p w14:paraId="591D59CF" w14:textId="77777777" w:rsidR="006A0419" w:rsidRPr="006A0419" w:rsidRDefault="006A0419" w:rsidP="006A0419">
      <w:pPr>
        <w:numPr>
          <w:ilvl w:val="0"/>
          <w:numId w:val="3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b/>
          <w:bCs/>
          <w:color w:val="212529"/>
          <w:sz w:val="20"/>
          <w:szCs w:val="20"/>
          <w:highlight w:val="white"/>
          <w:lang w:val="es-CO"/>
        </w:rPr>
        <w:t>Inserciones</w:t>
      </w: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 xml:space="preserve"> en pacientes y otras colecciones.</w:t>
      </w:r>
    </w:p>
    <w:p w14:paraId="560B5288" w14:textId="77777777" w:rsidR="006A0419" w:rsidRPr="006A0419" w:rsidRDefault="006A0419" w:rsidP="006A0419">
      <w:pPr>
        <w:numPr>
          <w:ilvl w:val="0"/>
          <w:numId w:val="3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b/>
          <w:bCs/>
          <w:color w:val="212529"/>
          <w:sz w:val="20"/>
          <w:szCs w:val="20"/>
          <w:highlight w:val="white"/>
          <w:lang w:val="es-CO"/>
        </w:rPr>
        <w:t>Consultas</w:t>
      </w: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 xml:space="preserve"> como búsqueda por patient_id o citas filtradas por estado.</w:t>
      </w:r>
    </w:p>
    <w:p w14:paraId="0B6A20AC" w14:textId="77777777" w:rsidR="006A0419" w:rsidRPr="006A0419" w:rsidRDefault="006A0419" w:rsidP="006A0419">
      <w:pPr>
        <w:numPr>
          <w:ilvl w:val="0"/>
          <w:numId w:val="3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b/>
          <w:bCs/>
          <w:color w:val="212529"/>
          <w:sz w:val="20"/>
          <w:szCs w:val="20"/>
          <w:highlight w:val="white"/>
          <w:lang w:val="es-CO"/>
        </w:rPr>
        <w:t>Actualizaciones</w:t>
      </w: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 xml:space="preserve"> de datos como teléfonos.</w:t>
      </w:r>
    </w:p>
    <w:p w14:paraId="0174243B" w14:textId="77777777" w:rsidR="006A0419" w:rsidRPr="006A0419" w:rsidRDefault="006A0419" w:rsidP="006A0419">
      <w:pPr>
        <w:numPr>
          <w:ilvl w:val="0"/>
          <w:numId w:val="3"/>
        </w:num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b/>
          <w:bCs/>
          <w:color w:val="212529"/>
          <w:sz w:val="20"/>
          <w:szCs w:val="20"/>
          <w:highlight w:val="white"/>
          <w:lang w:val="es-CO"/>
        </w:rPr>
        <w:t>Eliminación</w:t>
      </w:r>
      <w:r w:rsidRPr="006A0419"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  <w:t xml:space="preserve"> de registros de prueba.</w:t>
      </w:r>
    </w:p>
    <w:p w14:paraId="2408C48C" w14:textId="77777777" w:rsidR="006A0419" w:rsidRPr="006A0419" w:rsidRDefault="006A0419" w:rsidP="006A0419">
      <w:pPr>
        <w:rPr>
          <w:rFonts w:ascii="Lexend Deca" w:eastAsia="Lexend Deca" w:hAnsi="Lexend Deca" w:cs="Lexend Deca"/>
          <w:color w:val="212529"/>
          <w:sz w:val="20"/>
          <w:szCs w:val="20"/>
          <w:highlight w:val="white"/>
          <w:lang w:val="es-CO"/>
        </w:rPr>
      </w:pPr>
    </w:p>
    <w:p w14:paraId="3A7BB31E" w14:textId="1F45F44F" w:rsidR="006A0419" w:rsidRPr="006A0419" w:rsidRDefault="006A0419" w:rsidP="006A0419">
      <w:pP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  <w:r>
        <w:rPr>
          <w:rFonts w:ascii="Lexend Deca" w:eastAsia="Lexend Deca" w:hAnsi="Lexend Deca" w:cs="Lexend Deca"/>
          <w:color w:val="192733"/>
          <w:sz w:val="20"/>
          <w:szCs w:val="20"/>
          <w:highlight w:val="white"/>
        </w:rPr>
        <w:t xml:space="preserve">Use </w:t>
      </w: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MongoDB por su capacidad para:</w:t>
      </w:r>
    </w:p>
    <w:p w14:paraId="36936908" w14:textId="77777777" w:rsidR="006A0419" w:rsidRPr="006A0419" w:rsidRDefault="006A0419" w:rsidP="006A0419">
      <w:pPr>
        <w:numPr>
          <w:ilvl w:val="0"/>
          <w:numId w:val="4"/>
        </w:numP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Manejar datos con estructura flexible (notas médicas, evoluciones, adjuntos futuros).</w:t>
      </w:r>
    </w:p>
    <w:p w14:paraId="5031174C" w14:textId="77777777" w:rsidR="006A0419" w:rsidRPr="006A0419" w:rsidRDefault="006A0419" w:rsidP="006A0419">
      <w:pPr>
        <w:numPr>
          <w:ilvl w:val="0"/>
          <w:numId w:val="4"/>
        </w:numP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Integrar y analizar información de múltiples colecciones con Agregación.</w:t>
      </w:r>
    </w:p>
    <w:p w14:paraId="06578BB7" w14:textId="77777777" w:rsidR="006A0419" w:rsidRPr="006A0419" w:rsidRDefault="006A0419" w:rsidP="006A0419">
      <w:pPr>
        <w:numPr>
          <w:ilvl w:val="0"/>
          <w:numId w:val="4"/>
        </w:numP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lastRenderedPageBreak/>
        <w:t>Complementar el motor SQL sin sobrecargar las consultas transaccionales.</w:t>
      </w:r>
    </w:p>
    <w:p w14:paraId="42C892D4" w14:textId="7867E7F5" w:rsidR="006A0419" w:rsidRPr="006A0419" w:rsidRDefault="006A0419" w:rsidP="006A0419">
      <w:pPr>
        <w:numPr>
          <w:ilvl w:val="0"/>
          <w:numId w:val="4"/>
        </w:numP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Adaptarse a crecientes necesidades de almacenamiento documental.</w:t>
      </w:r>
    </w:p>
    <w:p w14:paraId="3E32D4C1" w14:textId="77777777" w:rsidR="006A0419" w:rsidRPr="006A0419" w:rsidRDefault="006A0419" w:rsidP="006A0419">
      <w:pP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En el contexto de una clínica, esta flexibilidad y capacidad analítica son fundamentales para la toma de decisiones.</w:t>
      </w:r>
    </w:p>
    <w:p w14:paraId="00000011" w14:textId="044D88E1" w:rsidR="0052194D" w:rsidRDefault="0052194D">
      <w:pPr>
        <w:rPr>
          <w:rFonts w:ascii="Lexend Deca" w:eastAsia="Lexend Deca" w:hAnsi="Lexend Deca" w:cs="Lexend Deca"/>
          <w:color w:val="192733"/>
          <w:sz w:val="20"/>
          <w:szCs w:val="20"/>
          <w:highlight w:val="white"/>
        </w:rPr>
      </w:pPr>
    </w:p>
    <w:p w14:paraId="086F5784" w14:textId="45FA45C5" w:rsidR="006A0419" w:rsidRPr="006A0419" w:rsidRDefault="006A0419" w:rsidP="006A0419">
      <w:pP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  <w:r>
        <w:rPr>
          <w:rFonts w:ascii="Lexend Deca" w:eastAsia="Lexend Deca" w:hAnsi="Lexend Deca" w:cs="Lexend Deca"/>
          <w:color w:val="192733"/>
          <w:sz w:val="20"/>
          <w:szCs w:val="20"/>
          <w:highlight w:val="white"/>
        </w:rPr>
        <w:t xml:space="preserve">Como conclusión </w:t>
      </w:r>
      <w: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e</w:t>
      </w: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 xml:space="preserve">l módulo NoSQL desarrollado </w:t>
      </w: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cumple</w:t>
      </w:r>
      <w: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:</w:t>
      </w:r>
    </w:p>
    <w:p w14:paraId="327D0798" w14:textId="77777777" w:rsidR="006A0419" w:rsidRPr="006A0419" w:rsidRDefault="006A0419" w:rsidP="006A0419">
      <w:pPr>
        <w:numPr>
          <w:ilvl w:val="0"/>
          <w:numId w:val="5"/>
        </w:numP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Modelo documental completo y validado.</w:t>
      </w:r>
    </w:p>
    <w:p w14:paraId="0199253E" w14:textId="77777777" w:rsidR="006A0419" w:rsidRPr="006A0419" w:rsidRDefault="006A0419" w:rsidP="006A0419">
      <w:pPr>
        <w:numPr>
          <w:ilvl w:val="0"/>
          <w:numId w:val="5"/>
        </w:numP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Colecciones coherentes con el sistema clínico.</w:t>
      </w:r>
    </w:p>
    <w:p w14:paraId="7008B02C" w14:textId="77777777" w:rsidR="006A0419" w:rsidRDefault="006A0419" w:rsidP="006A0419">
      <w:pPr>
        <w:numPr>
          <w:ilvl w:val="0"/>
          <w:numId w:val="5"/>
        </w:numP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CRUD funcionales y demostrados.</w:t>
      </w:r>
    </w:p>
    <w:p w14:paraId="60D358FB" w14:textId="1B64406F" w:rsidR="006A0419" w:rsidRPr="006A0419" w:rsidRDefault="006A0419" w:rsidP="006A0419">
      <w:pPr>
        <w:numPr>
          <w:ilvl w:val="0"/>
          <w:numId w:val="5"/>
        </w:numP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Migración automática desde SQL totalmente operativa.</w:t>
      </w:r>
    </w:p>
    <w:p w14:paraId="27096D73" w14:textId="60E3B862" w:rsidR="006A0419" w:rsidRDefault="006A0419" w:rsidP="006A0419">
      <w:pPr>
        <w:numPr>
          <w:ilvl w:val="0"/>
          <w:numId w:val="5"/>
        </w:numP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 xml:space="preserve">Conexión real con el resto de la </w:t>
      </w: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arquitectura (</w:t>
      </w: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SQL + MongoDB + Redis).</w:t>
      </w:r>
    </w:p>
    <w:p w14:paraId="4E28B2F7" w14:textId="77777777" w:rsidR="006A0419" w:rsidRPr="006A0419" w:rsidRDefault="006A0419" w:rsidP="006A0419">
      <w:pPr>
        <w:ind w:left="360"/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</w:p>
    <w:p w14:paraId="2FB8AD92" w14:textId="77777777" w:rsidR="006A0419" w:rsidRPr="006A0419" w:rsidRDefault="006A0419" w:rsidP="006A0419">
      <w:pPr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</w:pPr>
      <w:r w:rsidRPr="006A0419">
        <w:rPr>
          <w:rFonts w:ascii="Lexend Deca" w:eastAsia="Lexend Deca" w:hAnsi="Lexend Deca" w:cs="Lexend Deca"/>
          <w:color w:val="192733"/>
          <w:sz w:val="20"/>
          <w:szCs w:val="20"/>
          <w:highlight w:val="white"/>
          <w:lang w:val="es-CO"/>
        </w:rPr>
        <w:t>MongoDB aporta capacidad analítica, flexibilidad estructural y eficiencia al sistema clínico, fortaleciendo el desempeño y escalabilidad del proyecto general.</w:t>
      </w:r>
    </w:p>
    <w:p w14:paraId="722A9888" w14:textId="5AE776E1" w:rsidR="006A0419" w:rsidRDefault="006A0419">
      <w:pPr>
        <w:rPr>
          <w:rFonts w:ascii="Lexend Deca" w:eastAsia="Lexend Deca" w:hAnsi="Lexend Deca" w:cs="Lexend Deca"/>
          <w:color w:val="192733"/>
          <w:sz w:val="20"/>
          <w:szCs w:val="20"/>
          <w:highlight w:val="white"/>
        </w:rPr>
      </w:pPr>
    </w:p>
    <w:p w14:paraId="00000013" w14:textId="562E0F87" w:rsidR="0052194D" w:rsidRDefault="006A0419">
      <w:pPr>
        <w:rPr>
          <w:rFonts w:ascii="Lexend Deca" w:eastAsia="Lexend Deca" w:hAnsi="Lexend Deca" w:cs="Lexend Deca"/>
          <w:color w:val="192733"/>
          <w:sz w:val="20"/>
          <w:szCs w:val="20"/>
          <w:highlight w:val="white"/>
        </w:rPr>
      </w:pPr>
      <w:r>
        <w:rPr>
          <w:rFonts w:ascii="Lexend Deca" w:eastAsia="Lexend Deca" w:hAnsi="Lexend Deca" w:cs="Lexend Deca"/>
          <w:color w:val="192733"/>
          <w:sz w:val="20"/>
          <w:szCs w:val="20"/>
          <w:highlight w:val="white"/>
        </w:rPr>
        <w:t>Gracias.</w:t>
      </w:r>
    </w:p>
    <w:p w14:paraId="00000014" w14:textId="77777777" w:rsidR="0052194D" w:rsidRDefault="0052194D">
      <w:pPr>
        <w:rPr>
          <w:rFonts w:ascii="Lexend Deca" w:eastAsia="Lexend Deca" w:hAnsi="Lexend Deca" w:cs="Lexend Deca"/>
          <w:color w:val="192733"/>
          <w:sz w:val="20"/>
          <w:szCs w:val="20"/>
          <w:highlight w:val="white"/>
        </w:rPr>
      </w:pPr>
    </w:p>
    <w:p w14:paraId="00000015" w14:textId="77777777" w:rsidR="0052194D" w:rsidRDefault="0052194D">
      <w:pPr>
        <w:rPr>
          <w:rFonts w:ascii="Lexend Deca" w:eastAsia="Lexend Deca" w:hAnsi="Lexend Deca" w:cs="Lexend Deca"/>
          <w:color w:val="192733"/>
          <w:sz w:val="20"/>
          <w:szCs w:val="20"/>
          <w:highlight w:val="white"/>
        </w:rPr>
      </w:pPr>
    </w:p>
    <w:p w14:paraId="00000016" w14:textId="33CF7B0C" w:rsidR="0052194D" w:rsidRDefault="00000000">
      <w:pPr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</w:pPr>
      <w:r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  <w:t>[</w:t>
      </w:r>
      <w:r w:rsidR="006A0419"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  <w:t>Nicolas Salgado</w:t>
      </w:r>
      <w:r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  <w:t>]</w:t>
      </w:r>
    </w:p>
    <w:p w14:paraId="00000017" w14:textId="758D2BFD" w:rsidR="0052194D" w:rsidRDefault="00000000">
      <w:pPr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</w:pPr>
      <w:r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  <w:t>[</w:t>
      </w:r>
      <w:r w:rsidR="006A0419"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  <w:t>desarrollador de MongoDB</w:t>
      </w:r>
      <w:r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  <w:t>]</w:t>
      </w:r>
    </w:p>
    <w:p w14:paraId="00000018" w14:textId="218280F6" w:rsidR="0052194D" w:rsidRDefault="00000000">
      <w:pPr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</w:pPr>
      <w:r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  <w:t>[</w:t>
      </w:r>
      <w:r w:rsidR="006A0419"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  <w:t>Clínica</w:t>
      </w:r>
      <w:r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  <w:t>]</w:t>
      </w:r>
    </w:p>
    <w:p w14:paraId="00000019" w14:textId="230F9952" w:rsidR="0052194D" w:rsidRDefault="00000000">
      <w:pPr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</w:pPr>
      <w:r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  <w:t>[</w:t>
      </w:r>
      <w:r w:rsidR="006A0419"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  <w:t>3103137205</w:t>
      </w:r>
      <w:r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  <w:t>]</w:t>
      </w:r>
    </w:p>
    <w:p w14:paraId="0000001A" w14:textId="269A1351" w:rsidR="0052194D" w:rsidRDefault="0052194D">
      <w:pPr>
        <w:rPr>
          <w:rFonts w:ascii="Lexend Deca" w:eastAsia="Lexend Deca" w:hAnsi="Lexend Deca" w:cs="Lexend Deca"/>
          <w:color w:val="7691AD"/>
          <w:sz w:val="20"/>
          <w:szCs w:val="20"/>
          <w:highlight w:val="white"/>
        </w:rPr>
      </w:pPr>
    </w:p>
    <w:sectPr w:rsidR="0052194D" w:rsidSect="00DA636A"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4EE59" w14:textId="77777777" w:rsidR="004E13F0" w:rsidRDefault="004E13F0">
      <w:pPr>
        <w:spacing w:line="240" w:lineRule="auto"/>
      </w:pPr>
      <w:r>
        <w:separator/>
      </w:r>
    </w:p>
  </w:endnote>
  <w:endnote w:type="continuationSeparator" w:id="0">
    <w:p w14:paraId="3B345D6C" w14:textId="77777777" w:rsidR="004E13F0" w:rsidRDefault="004E13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 Deca">
    <w:altName w:val="Calibri"/>
    <w:charset w:val="4D"/>
    <w:family w:val="auto"/>
    <w:pitch w:val="variable"/>
    <w:sig w:usb0="A00000FF" w:usb1="4000205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D61A6" w14:textId="77777777" w:rsidR="004E13F0" w:rsidRDefault="004E13F0">
      <w:pPr>
        <w:spacing w:line="240" w:lineRule="auto"/>
      </w:pPr>
      <w:r>
        <w:separator/>
      </w:r>
    </w:p>
  </w:footnote>
  <w:footnote w:type="continuationSeparator" w:id="0">
    <w:p w14:paraId="61895C74" w14:textId="77777777" w:rsidR="004E13F0" w:rsidRDefault="004E13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E2C"/>
    <w:multiLevelType w:val="multilevel"/>
    <w:tmpl w:val="C63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76151"/>
    <w:multiLevelType w:val="multilevel"/>
    <w:tmpl w:val="477E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12C4F"/>
    <w:multiLevelType w:val="multilevel"/>
    <w:tmpl w:val="1FF6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B489D"/>
    <w:multiLevelType w:val="multilevel"/>
    <w:tmpl w:val="DC24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84E3B"/>
    <w:multiLevelType w:val="multilevel"/>
    <w:tmpl w:val="D4C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356319">
    <w:abstractNumId w:val="0"/>
  </w:num>
  <w:num w:numId="2" w16cid:durableId="1008943320">
    <w:abstractNumId w:val="1"/>
  </w:num>
  <w:num w:numId="3" w16cid:durableId="738405514">
    <w:abstractNumId w:val="2"/>
  </w:num>
  <w:num w:numId="4" w16cid:durableId="101921885">
    <w:abstractNumId w:val="4"/>
  </w:num>
  <w:num w:numId="5" w16cid:durableId="1235705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94D"/>
    <w:rsid w:val="004E13F0"/>
    <w:rsid w:val="0052194D"/>
    <w:rsid w:val="006A0419"/>
    <w:rsid w:val="009307E6"/>
    <w:rsid w:val="00C13D32"/>
    <w:rsid w:val="00DA636A"/>
    <w:rsid w:val="00DF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98B6FE"/>
  <w15:docId w15:val="{E6A540A4-25FC-8E47-8674-2D7C986D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  <w:jc w:val="right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DA636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636A"/>
  </w:style>
  <w:style w:type="paragraph" w:styleId="Piedepgina">
    <w:name w:val="footer"/>
    <w:basedOn w:val="Normal"/>
    <w:link w:val="PiedepginaCar"/>
    <w:uiPriority w:val="99"/>
    <w:unhideWhenUsed/>
    <w:rsid w:val="00DA636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36A"/>
  </w:style>
  <w:style w:type="paragraph" w:styleId="NormalWeb">
    <w:name w:val="Normal (Web)"/>
    <w:basedOn w:val="Normal"/>
    <w:uiPriority w:val="99"/>
    <w:semiHidden/>
    <w:unhideWhenUsed/>
    <w:rsid w:val="006A04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410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</dc:creator>
  <cp:lastModifiedBy>SENA</cp:lastModifiedBy>
  <cp:revision>2</cp:revision>
  <dcterms:created xsi:type="dcterms:W3CDTF">2025-12-11T21:34:00Z</dcterms:created>
  <dcterms:modified xsi:type="dcterms:W3CDTF">2025-12-11T21:34:00Z</dcterms:modified>
</cp:coreProperties>
</file>