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Highlights (85 characters per highlight)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Landscape cover influences predatory arthropod abundance in agricultural landscapes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Spiders and ground beetles migrate into canola crops during the early summer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i w:val="false"/>
          <w:iCs w:val="false"/>
        </w:rPr>
        <w:t>Grasslands and wetlands act as “reservoir” habitat between seasons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i w:val="false"/>
          <w:iCs w:val="false"/>
        </w:rPr>
        <w:t>Farmers should consider preserving habitat around fields in order to suppress pests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LibreOffice/6.4.3.2$Windows_X86_64 LibreOffice_project/747b5d0ebf89f41c860ec2a39efd7cb15b54f2d8</Application>
  <Pages>1</Pages>
  <Words>51</Words>
  <Characters>310</Characters>
  <CharactersWithSpaces>352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2020-12-18T14:09:02Z</dcterms:created>
  <dc:creator/>
  <dc:description/>
  <dc:language>en-CA</dc:language>
  <cp:lastModifiedBy/>
  <dcterms:modified xsi:type="dcterms:W3CDTF">2020-12-18T14:26:12Z</dcterms:modified>
  <cp:revision>1</cp:revision>
  <dc:subject/>
  <dc:title/>
</cp:coreProperties>
</file>