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 Dr. Sandrine Petit,</w:t>
      </w:r>
    </w:p>
    <w:p>
      <w:pPr>
        <w:pStyle w:val="Normal"/>
        <w:bidi w:val="0"/>
        <w:jc w:val="left"/>
        <w:rPr/>
      </w:pPr>
      <w:r>
        <w:rPr/>
      </w:r>
    </w:p>
    <w:p>
      <w:pPr>
        <w:pStyle w:val="Normal"/>
        <w:bidi w:val="0"/>
        <w:jc w:val="left"/>
        <w:rPr/>
      </w:pPr>
      <w:r>
        <w:rPr/>
        <w:t xml:space="preserve">We thank the reviewers for their feedback, particularly in the area of the Methods section. Given that </w:t>
      </w:r>
      <w:r>
        <w:rPr>
          <w:rFonts w:eastAsia="NSimSun" w:cs="Arial"/>
          <w:color w:val="auto"/>
          <w:kern w:val="2"/>
          <w:sz w:val="24"/>
          <w:szCs w:val="24"/>
          <w:lang w:val="en-CA" w:eastAsia="zh-CN" w:bidi="hi-IN"/>
        </w:rPr>
        <w:t>this introduces</w:t>
      </w:r>
      <w:r>
        <w:rPr/>
        <w:t xml:space="preserve"> a relatively new technique, </w:t>
      </w:r>
      <w:r>
        <w:rPr/>
        <w:t xml:space="preserve">the reviews were helpful in that they pointed to </w:t>
      </w:r>
      <w:r>
        <w:rPr>
          <w:rFonts w:eastAsia="NSimSun" w:cs="Arial"/>
          <w:color w:val="auto"/>
          <w:kern w:val="2"/>
          <w:sz w:val="24"/>
          <w:szCs w:val="24"/>
          <w:lang w:val="en-CA" w:eastAsia="zh-CN" w:bidi="hi-IN"/>
        </w:rPr>
        <w:t xml:space="preserve">precisely </w:t>
      </w:r>
      <w:r>
        <w:rPr/>
        <w:t xml:space="preserve">where additional explanation was needed. </w:t>
      </w:r>
      <w:r>
        <w:rPr/>
        <w:t>As a result, the revised manuscript is more lucid, and (we believe) more compelling as a result. O</w:t>
      </w:r>
      <w:r>
        <w:rPr/>
        <w:t xml:space="preserve">ur main </w:t>
      </w:r>
      <w:r>
        <w:rPr>
          <w:rFonts w:eastAsia="NSimSun" w:cs="Arial"/>
          <w:color w:val="auto"/>
          <w:kern w:val="2"/>
          <w:sz w:val="24"/>
          <w:szCs w:val="24"/>
          <w:lang w:val="en-CA" w:eastAsia="zh-CN" w:bidi="hi-IN"/>
        </w:rPr>
        <w:t xml:space="preserve">changes </w:t>
      </w:r>
      <w:r>
        <w:rPr/>
        <w:t>to the manuscript are:</w:t>
      </w:r>
    </w:p>
    <w:p>
      <w:pPr>
        <w:pStyle w:val="Normal"/>
        <w:bidi w:val="0"/>
        <w:jc w:val="left"/>
        <w:rPr/>
      </w:pPr>
      <w:r>
        <w:rPr/>
      </w:r>
    </w:p>
    <w:p>
      <w:pPr>
        <w:pStyle w:val="Normal"/>
        <w:bidi w:val="0"/>
        <w:jc w:val="left"/>
        <w:rPr/>
      </w:pPr>
      <w:r>
        <w:rPr/>
        <w:t xml:space="preserve">- Clarification of the sampling design </w:t>
      </w:r>
      <w:r>
        <w:rPr/>
        <w:t>in the Methods section</w:t>
      </w:r>
    </w:p>
    <w:p>
      <w:pPr>
        <w:pStyle w:val="Normal"/>
        <w:bidi w:val="0"/>
        <w:jc w:val="left"/>
        <w:rPr/>
      </w:pPr>
      <w:r>
        <w:rPr/>
        <w:t xml:space="preserve">- </w:t>
      </w:r>
      <w:r>
        <w:rPr/>
        <w:t>Clarification of the temporal aspect of functional regression in the Methods section</w:t>
      </w:r>
    </w:p>
    <w:p>
      <w:pPr>
        <w:pStyle w:val="Normal"/>
        <w:bidi w:val="0"/>
        <w:jc w:val="left"/>
        <w:rPr/>
      </w:pPr>
      <w:r>
        <w:rPr/>
        <w:t>- A s</w:t>
      </w:r>
      <w:r>
        <w:rPr>
          <w:rFonts w:eastAsia="NSimSun" w:cs="Arial"/>
          <w:color w:val="auto"/>
          <w:kern w:val="2"/>
          <w:sz w:val="24"/>
          <w:szCs w:val="24"/>
          <w:lang w:val="en-CA" w:eastAsia="zh-CN" w:bidi="hi-IN"/>
        </w:rPr>
        <w:t xml:space="preserve">hort piece of additional </w:t>
      </w:r>
      <w:r>
        <w:rPr/>
        <w:t>analys</w:t>
      </w:r>
      <w:r>
        <w:rPr>
          <w:rFonts w:eastAsia="NSimSun" w:cs="Arial"/>
          <w:color w:val="auto"/>
          <w:kern w:val="2"/>
          <w:sz w:val="24"/>
          <w:szCs w:val="24"/>
          <w:lang w:val="en-CA" w:eastAsia="zh-CN" w:bidi="hi-IN"/>
        </w:rPr>
        <w:t>is</w:t>
      </w:r>
      <w:r>
        <w:rPr/>
        <w:t xml:space="preserve"> to outline the </w:t>
      </w:r>
      <w:r>
        <w:rPr>
          <w:rFonts w:eastAsia="NSimSun" w:cs="Arial"/>
          <w:color w:val="auto"/>
          <w:kern w:val="2"/>
          <w:sz w:val="24"/>
          <w:szCs w:val="24"/>
          <w:lang w:val="en-CA" w:eastAsia="zh-CN" w:bidi="hi-IN"/>
        </w:rPr>
        <w:t xml:space="preserve">utility </w:t>
      </w:r>
      <w:r>
        <w:rPr/>
        <w:t xml:space="preserve">of our technique: </w:t>
      </w:r>
      <w:r>
        <w:rPr/>
        <w:t>comparison between function regression and “classical” radial regression</w:t>
      </w:r>
    </w:p>
    <w:p>
      <w:pPr>
        <w:pStyle w:val="Normal"/>
        <w:bidi w:val="0"/>
        <w:jc w:val="left"/>
        <w:rPr/>
      </w:pPr>
      <w:r>
        <w:rPr/>
        <w:t xml:space="preserve">- Updates to Figures: </w:t>
      </w:r>
      <w:r>
        <w:rPr/>
        <w:t>scaling of figures in Supplemental, and addition of inset maps on Figure 1 to show sampling design</w:t>
      </w:r>
    </w:p>
    <w:p>
      <w:pPr>
        <w:pStyle w:val="Normal"/>
        <w:bidi w:val="0"/>
        <w:jc w:val="left"/>
        <w:rPr/>
      </w:pPr>
      <w:r>
        <w:rPr/>
      </w:r>
    </w:p>
    <w:p>
      <w:pPr>
        <w:pStyle w:val="Normal"/>
        <w:bidi w:val="0"/>
        <w:jc w:val="left"/>
        <w:rPr/>
      </w:pPr>
      <w:r>
        <w:rPr/>
        <w:t>Thank you for your consideration, and we look forward to hearing from you.</w:t>
      </w:r>
    </w:p>
    <w:p>
      <w:pPr>
        <w:pStyle w:val="Normal"/>
        <w:bidi w:val="0"/>
        <w:jc w:val="left"/>
        <w:rPr/>
      </w:pPr>
      <w:r>
        <w:rPr/>
      </w:r>
    </w:p>
    <w:p>
      <w:pPr>
        <w:pStyle w:val="Normal"/>
        <w:bidi w:val="0"/>
        <w:jc w:val="left"/>
        <w:rPr/>
      </w:pPr>
      <w:r>
        <w:rPr/>
        <w:t xml:space="preserve">Sincerely, </w:t>
      </w:r>
    </w:p>
    <w:p>
      <w:pPr>
        <w:pStyle w:val="Normal"/>
        <w:bidi w:val="0"/>
        <w:jc w:val="left"/>
        <w:rPr/>
      </w:pPr>
      <w:r>
        <w:rPr/>
      </w:r>
    </w:p>
    <w:p>
      <w:pPr>
        <w:pStyle w:val="Normal"/>
        <w:bidi w:val="0"/>
        <w:ind w:left="6406" w:right="0" w:hanging="0"/>
        <w:jc w:val="left"/>
        <w:rPr/>
      </w:pPr>
      <w:r>
        <w:rPr>
          <w:i w:val="false"/>
          <w:iCs w:val="false"/>
        </w:rPr>
        <w:t>Samuel Robinson</w:t>
      </w:r>
    </w:p>
    <w:p>
      <w:pPr>
        <w:pStyle w:val="Normal"/>
        <w:bidi w:val="0"/>
        <w:ind w:left="6406" w:right="0" w:hanging="0"/>
        <w:jc w:val="left"/>
        <w:rPr/>
      </w:pPr>
      <w:r>
        <w:rPr>
          <w:i w:val="false"/>
          <w:iCs w:val="false"/>
        </w:rPr>
        <w:t>Diane Edwards</w:t>
      </w:r>
    </w:p>
    <w:p>
      <w:pPr>
        <w:pStyle w:val="Normal"/>
        <w:bidi w:val="0"/>
        <w:ind w:left="6406" w:right="0" w:hanging="0"/>
        <w:jc w:val="left"/>
        <w:rPr/>
      </w:pPr>
      <w:r>
        <w:rPr>
          <w:i w:val="false"/>
          <w:iCs w:val="false"/>
        </w:rPr>
        <w:t>Jess Vickruck</w:t>
      </w:r>
    </w:p>
    <w:p>
      <w:pPr>
        <w:pStyle w:val="Normal"/>
        <w:bidi w:val="0"/>
        <w:ind w:left="6406" w:right="0" w:hanging="0"/>
        <w:jc w:val="left"/>
        <w:rPr/>
      </w:pPr>
      <w:r>
        <w:rPr>
          <w:i w:val="false"/>
          <w:iCs w:val="false"/>
        </w:rPr>
        <w:t>Lincoln Best</w:t>
      </w:r>
    </w:p>
    <w:p>
      <w:pPr>
        <w:pStyle w:val="Normal"/>
        <w:bidi w:val="0"/>
        <w:ind w:left="6406" w:right="0" w:hanging="0"/>
        <w:jc w:val="left"/>
        <w:rPr/>
      </w:pPr>
      <w:r>
        <w:rPr>
          <w:i w:val="false"/>
          <w:iCs w:val="false"/>
        </w:rPr>
        <w:t>Paul Galpern</w:t>
      </w:r>
    </w:p>
    <w:p>
      <w:pPr>
        <w:pStyle w:val="Normal"/>
        <w:bidi w:val="0"/>
        <w:jc w:val="left"/>
        <w:rPr/>
      </w:pPr>
      <w:r>
        <w:rPr/>
      </w:r>
    </w:p>
    <w:p>
      <w:pPr>
        <w:pStyle w:val="Normal"/>
        <w:bidi w:val="0"/>
        <w:jc w:val="left"/>
        <w:rPr/>
      </w:pPr>
      <w:r>
        <w:rPr/>
      </w:r>
    </w:p>
    <w:p>
      <w:pPr>
        <w:pStyle w:val="Normal"/>
        <w:bidi w:val="0"/>
        <w:jc w:val="left"/>
        <w:rPr>
          <w:u w:val="single"/>
        </w:rPr>
      </w:pPr>
      <w:r>
        <w:rPr>
          <w:u w:val="single"/>
        </w:rPr>
        <w:t>Response to Reviewer 1</w:t>
      </w:r>
    </w:p>
    <w:p>
      <w:pPr>
        <w:pStyle w:val="Normal"/>
        <w:bidi w:val="0"/>
        <w:jc w:val="left"/>
        <w:rPr>
          <w:i/>
          <w:i/>
          <w:iCs/>
          <w:u w:val="none"/>
        </w:rPr>
      </w:pPr>
      <w:r>
        <w:rPr>
          <w:i/>
          <w:iCs/>
          <w:u w:val="none"/>
        </w:rPr>
      </w:r>
    </w:p>
    <w:p>
      <w:pPr>
        <w:pStyle w:val="Normal"/>
        <w:bidi w:val="0"/>
        <w:jc w:val="left"/>
        <w:rPr>
          <w:i/>
          <w:i/>
          <w:iCs/>
          <w:u w:val="none"/>
        </w:rPr>
      </w:pPr>
      <w:r>
        <w:rPr>
          <w:i/>
          <w:iCs/>
          <w:u w:val="none"/>
        </w:rPr>
        <w:t>In this article, you present an analysis of arthropod count data in different types of habitat, exploring spatio-temporal variation of the landscape effect of diverse land uses on local abundances, with the goal to infer population dispersal patterns. In addition with the nice spatio-temporal dataset, one of the originality of this work is the use of functional regression to analyze landscape effects at different scales and to account for the repetition of measures in time.</w:t>
      </w:r>
    </w:p>
    <w:p>
      <w:pPr>
        <w:pStyle w:val="Normal"/>
        <w:bidi w:val="0"/>
        <w:jc w:val="left"/>
        <w:rPr>
          <w:i/>
          <w:i/>
          <w:iCs/>
          <w:u w:val="none"/>
        </w:rPr>
      </w:pPr>
      <w:r>
        <w:rPr>
          <w:i/>
          <w:iCs/>
          <w:u w:val="none"/>
        </w:rPr>
        <w:t>The ms is particularly clear (except for some specific points, see below), well written and structured. The figures are very clear and informative. I appreciated the nice didactic presentation of the statistical method (including a specific box and fig), a method which is quite new in the field of landscape ecology. Please find my comments below.</w:t>
      </w:r>
    </w:p>
    <w:p>
      <w:pPr>
        <w:pStyle w:val="Normal"/>
        <w:bidi w:val="0"/>
        <w:jc w:val="left"/>
        <w:rPr>
          <w:i w:val="false"/>
          <w:i w:val="false"/>
          <w:iCs w:val="false"/>
        </w:rPr>
      </w:pPr>
      <w:r>
        <w:rPr>
          <w:i w:val="false"/>
          <w:iCs w:val="false"/>
        </w:rPr>
      </w:r>
    </w:p>
    <w:p>
      <w:pPr>
        <w:pStyle w:val="Normal"/>
        <w:bidi w:val="0"/>
        <w:jc w:val="left"/>
        <w:rPr/>
      </w:pPr>
      <w:r>
        <w:rPr>
          <w:i w:val="false"/>
          <w:iCs w:val="false"/>
          <w:u w:val="none"/>
        </w:rPr>
        <w:t xml:space="preserve">We thank Reviewer 1 for their comments, in particular for their close attention to our statistical analysis. </w:t>
      </w:r>
      <w:r>
        <w:rPr>
          <w:i w:val="false"/>
          <w:iCs w:val="false"/>
          <w:u w:val="none"/>
        </w:rPr>
        <w:t xml:space="preserve">We also hope that this manuscript will highlight the potential of this new technique within the field of landscape ecology </w:t>
      </w:r>
      <w:r>
        <w:rPr>
          <w:i w:val="false"/>
          <w:iCs w:val="false"/>
          <w:u w:val="none"/>
        </w:rPr>
        <w:t>(as well as agroecology)</w:t>
      </w:r>
      <w:r>
        <w:rPr>
          <w:i w:val="false"/>
          <w:iCs w:val="false"/>
          <w:u w:val="none"/>
        </w:rPr>
        <w:t>!</w:t>
      </w:r>
    </w:p>
    <w:p>
      <w:pPr>
        <w:pStyle w:val="Normal"/>
        <w:bidi w:val="0"/>
        <w:jc w:val="left"/>
        <w:rPr>
          <w:u w:val="none"/>
        </w:rPr>
      </w:pPr>
      <w:r>
        <w:rPr>
          <w:u w:val="non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We did not explicitly document the life-history characteristics of the predatory arthropods in our study, so we removed this sentence.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val="false"/>
          <w:iCs w:val="false"/>
        </w:rPr>
      </w:r>
    </w:p>
    <w:p>
      <w:pPr>
        <w:pStyle w:val="Normal"/>
        <w:bidi w:val="0"/>
        <w:jc w:val="left"/>
        <w:rPr/>
      </w:pPr>
      <w:r>
        <w:rPr>
          <w:i w:val="false"/>
          <w:iCs w:val="false"/>
        </w:rPr>
        <w:t>We added: “The data were collected as an offshoot of an earlier study that examined pollination services in crops (Vickruck et al. 2019), and here we use pitfall trap data to examine the predatory arthropod community with a focus on canola crops (Brassica napus L.). Canola is one of the most commonly-grown crops in southern Alberta, and represented 15% of the total land cover within the spatial extent of our sampling region during 2017 (Figure 1).” (L65 in new manuscript)</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i/>
          <w:iCs/>
        </w:rPr>
      </w:r>
    </w:p>
    <w:p>
      <w:pPr>
        <w:pStyle w:val="Normal"/>
        <w:bidi w:val="0"/>
        <w:jc w:val="left"/>
        <w:rPr/>
      </w:pPr>
      <w:r>
        <w:rPr>
          <w:i w:val="false"/>
          <w:iCs w:val="false"/>
        </w:rPr>
        <w:t>The reviewer is correct that many other management practices could influence arthropod abundances, but we have no information on surrounding fertilizer treatments or mowing practices, and the effect of crop rotation was beyond the scope of the study. No-till practices are common in Alberta (</w:t>
      </w:r>
      <w:r>
        <w:rPr>
          <w:rFonts w:eastAsia="NSimSun" w:cs="Arial"/>
          <w:i w:val="false"/>
          <w:iCs w:val="false"/>
          <w:color w:val="auto"/>
          <w:kern w:val="2"/>
          <w:sz w:val="24"/>
          <w:szCs w:val="24"/>
          <w:lang w:val="en-CA" w:eastAsia="zh-CN" w:bidi="hi-IN"/>
        </w:rPr>
        <w:t>82% of cropped areas in Vulcan County used no-till, Statistics Canada 2016), but again, we did not gather specific information in and around the sampling areas.</w:t>
      </w:r>
      <w:r>
        <w:rPr>
          <w:i w:val="false"/>
          <w:iCs w:val="false"/>
        </w:rPr>
        <w:t xml:space="preserve"> In principle, the effect of crop rotation on predator abundance is an interesting and relevant study area, and could be considered in a future study. As mentioned in the text (</w:t>
      </w:r>
      <w:r>
        <w:rPr>
          <w:rFonts w:eastAsia="NSimSun" w:cs="Arial"/>
          <w:i w:val="false"/>
          <w:iCs w:val="false"/>
          <w:color w:val="auto"/>
          <w:kern w:val="2"/>
          <w:sz w:val="24"/>
          <w:szCs w:val="24"/>
          <w:lang w:val="en-CA" w:eastAsia="zh-CN" w:bidi="hi-IN"/>
        </w:rPr>
        <w:t>L300 in original manuscript</w:t>
      </w:r>
      <w:r>
        <w:rPr>
          <w:i w:val="false"/>
          <w:iCs w:val="false"/>
        </w:rPr>
        <w:t xml:space="preserve">), there is some evidence of crop rotations </w:t>
      </w:r>
      <w:r>
        <w:rPr>
          <w:rFonts w:eastAsia="NSimSun" w:cs="Arial"/>
          <w:i w:val="false"/>
          <w:iCs w:val="false"/>
          <w:color w:val="auto"/>
          <w:kern w:val="2"/>
          <w:sz w:val="24"/>
          <w:szCs w:val="24"/>
          <w:lang w:val="en-CA" w:eastAsia="zh-CN" w:bidi="hi-IN"/>
        </w:rPr>
        <w:t xml:space="preserve">causing increased </w:t>
      </w:r>
      <w:r>
        <w:rPr>
          <w:i w:val="false"/>
          <w:iCs w:val="false"/>
        </w:rPr>
        <w:t xml:space="preserve">carabid abundance (Bertrand et al. 2016, Busch 2016), </w:t>
      </w:r>
      <w:r>
        <w:rPr>
          <w:rFonts w:eastAsia="NSimSun" w:cs="Arial"/>
          <w:i w:val="false"/>
          <w:iCs w:val="false"/>
          <w:color w:val="auto"/>
          <w:kern w:val="2"/>
          <w:sz w:val="24"/>
          <w:szCs w:val="24"/>
          <w:lang w:val="en-CA" w:eastAsia="zh-CN" w:bidi="hi-IN"/>
        </w:rPr>
        <w:t xml:space="preserve">but </w:t>
      </w:r>
      <w:r>
        <w:rPr>
          <w:i w:val="false"/>
          <w:iCs w:val="false"/>
        </w:rPr>
        <w:t xml:space="preserve">we would likely not have enough data to estimate the effects of both crop rotation history </w:t>
      </w:r>
      <w:r>
        <w:rPr>
          <w:rFonts w:eastAsia="NSimSun" w:cs="Arial"/>
          <w:i w:val="false"/>
          <w:iCs w:val="false"/>
          <w:color w:val="auto"/>
          <w:kern w:val="2"/>
          <w:sz w:val="24"/>
          <w:szCs w:val="24"/>
          <w:lang w:val="en-CA" w:eastAsia="zh-CN" w:bidi="hi-IN"/>
        </w:rPr>
        <w:t xml:space="preserve">and </w:t>
      </w:r>
      <w:r>
        <w:rPr>
          <w:i w:val="false"/>
          <w:iCs w:val="false"/>
        </w:rPr>
        <w:t xml:space="preserve">the spatio-temporal effects of the surrounding landscape. </w:t>
      </w:r>
      <w:r>
        <w:rPr>
          <w:i w:val="false"/>
          <w:iCs w:val="false"/>
        </w:rPr>
        <w:t>We added: “We did not collect information on soil fertilization, pesticide application, mowing, or tillage (approximately 82% of planting in Vulcan County was done with zero-till in 2016; (Statistics Canada 2016). Diverse crop rotations may also increase predatory arthropod abundance (Bertrand et al. 2016; Busch 2016), but this was beyond the scope of the study.” (L70 in new manuscript)</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 xml:space="preserve">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 As such, we feel it is important to distinguish between these two different types of land cover. </w:t>
      </w:r>
      <w:r>
        <w:rPr>
          <w:rFonts w:eastAsia="NSimSun" w:cs="Arial"/>
          <w:i w:val="false"/>
          <w:iCs w:val="false"/>
          <w:color w:val="auto"/>
          <w:kern w:val="2"/>
          <w:sz w:val="24"/>
          <w:szCs w:val="24"/>
          <w:lang w:val="en-CA" w:eastAsia="zh-CN" w:bidi="hi-IN"/>
        </w:rPr>
        <w:t>We added: “ ‘Wetlands’</w:t>
      </w:r>
      <w:r>
        <w:rPr>
          <w:rFonts w:eastAsia="NSimSun" w:cs="Arial"/>
          <w:i w:val="false"/>
          <w:iCs w:val="false"/>
          <w:color w:val="auto"/>
          <w:kern w:val="2"/>
          <w:sz w:val="24"/>
          <w:szCs w:val="24"/>
          <w:lang w:val="en-CA" w:eastAsia="zh-CN" w:bidi="hi-IN"/>
        </w:rPr>
        <w:t xml:space="preserve"> were permanent (non-ephemeral) flooded areas, ‘field edges’ were the grassy corners of central-pivot irrigated fields, and ‘remnant prairie’ </w:t>
      </w:r>
      <w:r>
        <w:rPr>
          <w:rFonts w:eastAsia="NSimSun" w:cs="Arial"/>
          <w:i w:val="false"/>
          <w:iCs w:val="false"/>
          <w:color w:val="auto"/>
          <w:kern w:val="2"/>
          <w:sz w:val="24"/>
          <w:szCs w:val="24"/>
          <w:lang w:val="en-CA" w:eastAsia="zh-CN" w:bidi="hi-IN"/>
        </w:rPr>
        <w:t xml:space="preserve">were </w:t>
      </w:r>
      <w:r>
        <w:rPr>
          <w:rFonts w:eastAsia="NSimSun" w:cs="Arial"/>
          <w:i w:val="false"/>
          <w:iCs w:val="false"/>
          <w:color w:val="auto"/>
          <w:kern w:val="2"/>
          <w:sz w:val="24"/>
          <w:szCs w:val="24"/>
          <w:lang w:val="en-CA" w:eastAsia="zh-CN" w:bidi="hi-IN"/>
        </w:rPr>
        <w:t xml:space="preserve">uncultivated grasslands composed of native grasses and herbs.” </w:t>
      </w:r>
      <w:r>
        <w:rPr>
          <w:rFonts w:eastAsia="NSimSun" w:cs="Arial"/>
          <w:i w:val="false"/>
          <w:iCs w:val="false"/>
          <w:color w:val="auto"/>
          <w:kern w:val="2"/>
          <w:sz w:val="24"/>
          <w:szCs w:val="24"/>
          <w:lang w:val="en-CA" w:eastAsia="zh-CN" w:bidi="hi-IN"/>
        </w:rPr>
        <w:t>(L79 in new manuscript)</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 xml:space="preserve">They </w:t>
      </w:r>
      <w:r>
        <w:rPr>
          <w:i w:val="false"/>
          <w:iCs w:val="false"/>
        </w:rPr>
        <w:t>are uncultivated grasslands primarily composed of native grasses and herbs. They are typically grazed by cattle, but are not usually used for harvesting hay or fodder.</w:t>
      </w:r>
      <w:r>
        <w:rPr>
          <w:i/>
          <w:iCs/>
        </w:rPr>
        <w:t xml:space="preserve"> </w:t>
      </w:r>
      <w:r>
        <w:rPr>
          <w:i w:val="false"/>
          <w:iCs w:val="false"/>
        </w:rPr>
        <w:t xml:space="preserve">We added brief descriptions of the other trap location types </w:t>
      </w:r>
      <w:r>
        <w:rPr>
          <w:i w:val="false"/>
          <w:iCs w:val="false"/>
        </w:rPr>
        <w:t>(see above).</w:t>
      </w:r>
    </w:p>
    <w:p>
      <w:pPr>
        <w:pStyle w:val="Normal"/>
        <w:bidi w:val="0"/>
        <w:jc w:val="left"/>
        <w:rPr>
          <w:i/>
          <w:i/>
          <w:iCs/>
        </w:rPr>
      </w:pPr>
      <w:r>
        <w:rPr>
          <w:i/>
          <w:iCs/>
        </w:rPr>
      </w:r>
    </w:p>
    <w:p>
      <w:pPr>
        <w:pStyle w:val="Normal"/>
        <w:bidi w:val="0"/>
        <w:jc w:val="left"/>
        <w:rPr>
          <w:i/>
          <w:i/>
          <w:iCs/>
        </w:rPr>
      </w:pPr>
      <w:r>
        <w:rPr>
          <w:i/>
          <w:iCs/>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i/>
          <w:iCs/>
        </w:rPr>
      </w:r>
    </w:p>
    <w:p>
      <w:pPr>
        <w:pStyle w:val="Normal"/>
        <w:bidi w:val="0"/>
        <w:jc w:val="left"/>
        <w:rPr/>
      </w:pPr>
      <w:r>
        <w:rPr>
          <w:i w:val="false"/>
          <w:iCs w:val="false"/>
        </w:rPr>
        <w:t>We updated the map in Figure 1 to clarify this, and provided two small inset maps to show the sampling design in greater detail.</w:t>
      </w:r>
      <w:r>
        <w:rPr>
          <w:i/>
          <w:iCs/>
        </w:rPr>
        <w:t xml:space="preserve"> </w:t>
      </w:r>
      <w:r>
        <w:rPr>
          <w:i w:val="false"/>
          <w:iCs w:val="false"/>
        </w:rPr>
        <w:t xml:space="preserve">The inset maps show the arrangement of </w:t>
      </w:r>
      <w:r>
        <w:rPr>
          <w:i w:val="false"/>
          <w:iCs w:val="false"/>
        </w:rPr>
        <w:t>traps away from a non-crop feature. We also added: “Pitfall traps were installed in road margins (minimum of 5 m away from the road edge, 85 traps) and in-field in canola crops (113). Traps in canola were installed in 27 separate fields at 25, 75, and 200 m along a transect heading away from the nearest non-crop feature (wetland, grassy field edges, or remnant prairie), while the trap at 0 m was installed in the non-crop feature itself (see Figure 1 inset maps). The remaining 5 sites had only a single trap.” (L74 in new manuscript)</w:t>
      </w:r>
    </w:p>
    <w:p>
      <w:pPr>
        <w:pStyle w:val="Normal"/>
        <w:bidi w:val="0"/>
        <w:jc w:val="left"/>
        <w:rPr>
          <w:i/>
          <w:i/>
          <w:iCs/>
        </w:rPr>
      </w:pPr>
      <w:r>
        <w:rPr>
          <w:i/>
          <w:iCs/>
        </w:rPr>
      </w:r>
    </w:p>
    <w:p>
      <w:pPr>
        <w:pStyle w:val="Normal"/>
        <w:bidi w:val="0"/>
        <w:jc w:val="left"/>
        <w:rPr>
          <w:i/>
          <w:i/>
          <w:iCs/>
          <w:color w:val="auto"/>
        </w:rPr>
      </w:pPr>
      <w:r>
        <w:rPr>
          <w:i/>
          <w:iCs/>
          <w:color w:val="auto"/>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color w:val="auto"/>
        </w:rPr>
      </w:pPr>
      <w:r>
        <w:rPr>
          <w:i/>
          <w:iCs/>
          <w:color w:val="auto"/>
        </w:rPr>
      </w:r>
    </w:p>
    <w:p>
      <w:pPr>
        <w:pStyle w:val="Normal"/>
        <w:bidi w:val="0"/>
        <w:jc w:val="left"/>
        <w:rPr/>
      </w:pPr>
      <w:r>
        <w:rPr>
          <w:i w:val="false"/>
          <w:iCs w:val="false"/>
        </w:rPr>
        <w:t xml:space="preserve">To address this reviewer’s question and to help readers appreciate our use of annuli, we ran an additional </w:t>
      </w:r>
      <w:r>
        <w:rPr>
          <w:rFonts w:eastAsia="NSimSun" w:cs="Arial"/>
          <w:i w:val="false"/>
          <w:iCs w:val="false"/>
          <w:color w:val="auto"/>
          <w:kern w:val="2"/>
          <w:sz w:val="24"/>
          <w:szCs w:val="24"/>
          <w:lang w:val="en-CA" w:eastAsia="zh-CN" w:bidi="hi-IN"/>
        </w:rPr>
        <w:t xml:space="preserve">set of models </w:t>
      </w:r>
      <w:r>
        <w:rPr>
          <w:i w:val="false"/>
          <w:iCs w:val="false"/>
        </w:rPr>
        <w:t xml:space="preserve">using circles buffers of increasing radius, and chose the best-fitting model to compare to the annular regression. We found that </w:t>
      </w:r>
      <w:r>
        <w:rPr>
          <w:rFonts w:eastAsia="NSimSun" w:cs="Arial"/>
          <w:i w:val="false"/>
          <w:iCs w:val="false"/>
          <w:color w:val="auto"/>
          <w:kern w:val="2"/>
          <w:sz w:val="24"/>
          <w:szCs w:val="24"/>
          <w:lang w:val="en-CA" w:eastAsia="zh-CN" w:bidi="hi-IN"/>
        </w:rPr>
        <w:t xml:space="preserve">functional </w:t>
      </w:r>
      <w:r>
        <w:rPr>
          <w:i w:val="false"/>
          <w:iCs w:val="false"/>
        </w:rPr>
        <w:t xml:space="preserve">regression </w:t>
      </w:r>
      <w:r>
        <w:rPr>
          <w:rFonts w:eastAsia="NSimSun" w:cs="Arial"/>
          <w:i w:val="false"/>
          <w:iCs w:val="false"/>
          <w:color w:val="auto"/>
          <w:kern w:val="2"/>
          <w:sz w:val="24"/>
          <w:szCs w:val="24"/>
          <w:lang w:val="en-CA" w:eastAsia="zh-CN" w:bidi="hi-IN"/>
        </w:rPr>
        <w:t xml:space="preserve">can provide </w:t>
      </w:r>
      <w:r>
        <w:rPr>
          <w:rFonts w:eastAsia="NSimSun" w:cs="Arial"/>
          <w:i w:val="false"/>
          <w:iCs w:val="false"/>
          <w:color w:val="auto"/>
          <w:kern w:val="2"/>
          <w:sz w:val="24"/>
          <w:szCs w:val="24"/>
          <w:lang w:val="en-CA" w:eastAsia="zh-CN" w:bidi="hi-IN"/>
        </w:rPr>
        <w:t xml:space="preserve">a better fit (in terms of AIC scores) than the “traditional” radial regression. Table </w:t>
      </w:r>
      <w:r>
        <w:rPr>
          <w:rFonts w:eastAsia="NSimSun" w:cs="Arial"/>
          <w:i w:val="false"/>
          <w:iCs w:val="false"/>
          <w:color w:val="auto"/>
          <w:kern w:val="2"/>
          <w:sz w:val="24"/>
          <w:szCs w:val="24"/>
          <w:lang w:val="en-CA" w:eastAsia="zh-CN" w:bidi="hi-IN"/>
        </w:rPr>
        <w:t>2</w:t>
      </w:r>
      <w:r>
        <w:rPr>
          <w:rFonts w:eastAsia="NSimSun" w:cs="Arial"/>
          <w:i w:val="false"/>
          <w:iCs w:val="false"/>
          <w:color w:val="auto"/>
          <w:kern w:val="2"/>
          <w:sz w:val="24"/>
          <w:szCs w:val="24"/>
          <w:lang w:val="en-CA" w:eastAsia="zh-CN" w:bidi="hi-IN"/>
        </w:rPr>
        <w:t xml:space="preserve"> in the revised manuscript compares the null model (no landscape terms), our functional regression model, and the traditional radial model. </w:t>
      </w:r>
      <w:r>
        <w:rPr>
          <w:rFonts w:eastAsia="NSimSun" w:cs="Arial"/>
          <w:i w:val="false"/>
          <w:iCs w:val="false"/>
          <w:color w:val="auto"/>
          <w:kern w:val="2"/>
          <w:sz w:val="24"/>
          <w:szCs w:val="24"/>
          <w:lang w:val="en-CA" w:eastAsia="zh-CN" w:bidi="hi-IN"/>
        </w:rPr>
        <w:t>We added an extra paragraph to the Methods section to explain this (L290-301 in new manuscript).</w:t>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i/>
          <w:iCs/>
        </w:rPr>
      </w:r>
    </w:p>
    <w:p>
      <w:pPr>
        <w:pStyle w:val="Normal"/>
        <w:bidi w:val="0"/>
        <w:jc w:val="left"/>
        <w:rPr/>
      </w:pPr>
      <w:r>
        <w:rPr>
          <w:i w:val="false"/>
          <w:iCs w:val="false"/>
        </w:rPr>
        <w:t xml:space="preserve">We have changed the terminology. See our comments below </w:t>
      </w:r>
      <w:r>
        <w:rPr>
          <w:rFonts w:eastAsia="NSimSun" w:cs="Arial"/>
          <w:i w:val="false"/>
          <w:iCs w:val="false"/>
          <w:color w:val="auto"/>
          <w:kern w:val="2"/>
          <w:sz w:val="24"/>
          <w:szCs w:val="24"/>
          <w:lang w:val="en-CA" w:eastAsia="zh-CN" w:bidi="hi-IN"/>
        </w:rPr>
        <w:t xml:space="preserve">on </w:t>
      </w:r>
      <w:r>
        <w:rPr>
          <w:i w:val="false"/>
          <w:iCs w:val="false"/>
        </w:rPr>
        <w:t>line 197.</w:t>
      </w:r>
    </w:p>
    <w:p>
      <w:pPr>
        <w:pStyle w:val="Normal"/>
        <w:bidi w:val="0"/>
        <w:jc w:val="left"/>
        <w:rPr>
          <w:i/>
          <w:i/>
          <w:iCs/>
        </w:rPr>
      </w:pPr>
      <w:r>
        <w:rPr>
          <w:i/>
          <w:iCs/>
        </w:rPr>
      </w:r>
    </w:p>
    <w:p>
      <w:pPr>
        <w:pStyle w:val="Normal"/>
        <w:bidi w:val="0"/>
        <w:jc w:val="left"/>
        <w:rPr>
          <w:i/>
          <w:i/>
          <w:iCs/>
          <w:color w:val="auto"/>
        </w:rPr>
      </w:pPr>
      <w:r>
        <w:rPr>
          <w:i/>
          <w:iCs/>
          <w:color w:val="auto"/>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color w:val="auto"/>
        </w:rPr>
      </w:pPr>
      <w:r>
        <w:rPr>
          <w:i/>
          <w:iCs/>
          <w:color w:val="auto"/>
        </w:rPr>
      </w:r>
    </w:p>
    <w:p>
      <w:pPr>
        <w:pStyle w:val="Normal"/>
        <w:bidi w:val="0"/>
        <w:jc w:val="left"/>
        <w:rPr/>
      </w:pPr>
      <w:r>
        <w:rPr>
          <w:i w:val="false"/>
          <w:iCs w:val="false"/>
          <w:color w:val="auto"/>
        </w:rPr>
        <w:t xml:space="preserve">We rewrote this sentence </w:t>
      </w:r>
      <w:r>
        <w:rPr>
          <w:i w:val="false"/>
          <w:iCs w:val="false"/>
          <w:color w:val="auto"/>
        </w:rPr>
        <w:t xml:space="preserve">as “This allows for the possibility that the scale of landscape </w:t>
      </w:r>
      <w:r>
        <w:rPr>
          <w:i w:val="false"/>
          <w:iCs w:val="false"/>
          <w:color w:val="auto"/>
        </w:rPr>
        <w:t xml:space="preserve">relevant to a given organism may change over the course of its life” </w:t>
      </w:r>
      <w:r>
        <w:rPr>
          <w:rFonts w:eastAsia="NSimSun" w:cs="Arial"/>
          <w:i w:val="false"/>
          <w:iCs w:val="false"/>
          <w:color w:val="auto"/>
          <w:kern w:val="2"/>
          <w:sz w:val="24"/>
          <w:szCs w:val="24"/>
          <w:lang w:val="en-CA" w:eastAsia="zh-CN" w:bidi="hi-IN"/>
        </w:rPr>
        <w:t>as well as L43 (“Second, the scale at which the landscape is relevant to an organism depends on their traits and life history”)</w:t>
      </w:r>
      <w:r>
        <w:rPr>
          <w:i w:val="false"/>
          <w:iCs w:val="false"/>
          <w:color w:val="auto"/>
        </w:rPr>
        <w:t>, to clarify that this refers to scale of landscape relevant to an organism, not the scale of description of landscape features.</w:t>
      </w:r>
    </w:p>
    <w:p>
      <w:pPr>
        <w:pStyle w:val="Normal"/>
        <w:bidi w:val="0"/>
        <w:jc w:val="left"/>
        <w:rPr>
          <w:i w:val="false"/>
          <w:i w:val="false"/>
          <w:iCs w:val="false"/>
          <w:color w:val="C9211E"/>
        </w:rPr>
      </w:pPr>
      <w:r>
        <w:rPr>
          <w:i w:val="false"/>
          <w:iCs w:val="false"/>
          <w:color w:val="C9211E"/>
        </w:rPr>
      </w:r>
    </w:p>
    <w:p>
      <w:pPr>
        <w:pStyle w:val="Normal"/>
        <w:bidi w:val="0"/>
        <w:jc w:val="left"/>
        <w:rPr>
          <w:i/>
          <w:i/>
          <w:iCs/>
          <w:color w:val="auto"/>
        </w:rPr>
      </w:pPr>
      <w:r>
        <w:rPr>
          <w:i/>
          <w:iCs/>
          <w:color w:val="auto"/>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 reviewer is correct, in that we did not measure landscape composition at multiple times throughout the year. Rather, functional regression asks whether the relationship between abundance and </w:t>
      </w:r>
      <w:r>
        <w:rPr>
          <w:rFonts w:eastAsia="NSimSun" w:cs="Arial"/>
          <w:i w:val="false"/>
          <w:iCs w:val="false"/>
          <w:color w:val="auto"/>
          <w:kern w:val="2"/>
          <w:sz w:val="24"/>
          <w:szCs w:val="24"/>
          <w:lang w:val="en-CA" w:eastAsia="zh-CN" w:bidi="hi-IN"/>
        </w:rPr>
        <w:t>proportion cover</w:t>
      </w:r>
      <w:r>
        <w:rPr>
          <w:i w:val="false"/>
          <w:iCs w:val="false"/>
        </w:rPr>
        <w:t xml:space="preserve"> changes throughout the year (in Figure 2d, the </w:t>
      </w:r>
      <w:r>
        <w:rPr>
          <w:rFonts w:eastAsia="NSimSun" w:cs="Arial"/>
          <w:i w:val="false"/>
          <w:iCs w:val="false"/>
          <w:color w:val="auto"/>
          <w:kern w:val="2"/>
          <w:sz w:val="24"/>
          <w:szCs w:val="24"/>
          <w:lang w:val="en-CA" w:eastAsia="zh-CN" w:bidi="hi-IN"/>
        </w:rPr>
        <w:t xml:space="preserve">slope </w:t>
      </w:r>
      <w:r>
        <w:rPr>
          <w:i w:val="false"/>
          <w:iCs w:val="false"/>
        </w:rPr>
        <w:t xml:space="preserve">of proportion cover on activity density is positive </w:t>
      </w:r>
      <w:r>
        <w:rPr>
          <w:rFonts w:eastAsia="NSimSun" w:cs="Arial"/>
          <w:i w:val="false"/>
          <w:iCs w:val="false"/>
          <w:color w:val="auto"/>
          <w:kern w:val="2"/>
          <w:sz w:val="24"/>
          <w:szCs w:val="24"/>
          <w:lang w:val="en-CA" w:eastAsia="zh-CN" w:bidi="hi-IN"/>
        </w:rPr>
        <w:t xml:space="preserve">on </w:t>
      </w:r>
      <w:r>
        <w:rPr>
          <w:i w:val="false"/>
          <w:iCs w:val="false"/>
        </w:rPr>
        <w:t xml:space="preserve">day 100 and negative at day 200). “Average” here refers to the average coverage in all annuli surrounding a given location, not the average over time. We have </w:t>
      </w:r>
      <w:r>
        <w:rPr>
          <w:rFonts w:eastAsia="NSimSun" w:cs="Arial"/>
          <w:i w:val="false"/>
          <w:iCs w:val="false"/>
          <w:color w:val="auto"/>
          <w:kern w:val="2"/>
          <w:sz w:val="24"/>
          <w:szCs w:val="24"/>
          <w:lang w:val="en-CA" w:eastAsia="zh-CN" w:bidi="hi-IN"/>
        </w:rPr>
        <w:t xml:space="preserve">rewritten lines 143 </w:t>
      </w:r>
      <w:r>
        <w:rPr>
          <w:rFonts w:eastAsia="NSimSun" w:cs="Arial"/>
          <w:i w:val="false"/>
          <w:iCs w:val="false"/>
          <w:color w:val="auto"/>
          <w:kern w:val="2"/>
          <w:sz w:val="24"/>
          <w:szCs w:val="24"/>
          <w:lang w:val="en-CA" w:eastAsia="zh-CN" w:bidi="hi-IN"/>
        </w:rPr>
        <w:t>(“we used the average proportion cover in all annuli across days of the year”, L151 in new)</w:t>
      </w:r>
      <w:r>
        <w:rPr>
          <w:rFonts w:eastAsia="NSimSun" w:cs="Arial"/>
          <w:i w:val="false"/>
          <w:iCs w:val="false"/>
          <w:color w:val="auto"/>
          <w:kern w:val="2"/>
          <w:sz w:val="24"/>
          <w:szCs w:val="24"/>
          <w:lang w:val="en-CA" w:eastAsia="zh-CN" w:bidi="hi-IN"/>
        </w:rPr>
        <w:t xml:space="preserve"> and lines </w:t>
      </w:r>
      <w:r>
        <w:rPr>
          <w:i w:val="false"/>
          <w:iCs w:val="false"/>
        </w:rPr>
        <w:t xml:space="preserve">180-182 </w:t>
      </w:r>
      <w:r>
        <w:rPr>
          <w:i w:val="false"/>
          <w:iCs w:val="false"/>
        </w:rPr>
        <w:t xml:space="preserve">(“it is also possible to use proportion cover as a predictor of measurements taken across time, allowing the effect of a (fixed) proportion cover on activity-density to vary over the course of the season”, L201 in new) </w:t>
      </w:r>
      <w:r>
        <w:rPr>
          <w:i w:val="false"/>
          <w:iCs w:val="false"/>
        </w:rPr>
        <w:t>to clarify this.</w:t>
      </w:r>
    </w:p>
    <w:p>
      <w:pPr>
        <w:pStyle w:val="Normal"/>
        <w:bidi w:val="0"/>
        <w:jc w:val="left"/>
        <w:rPr>
          <w:i/>
          <w:i/>
          <w:iCs/>
          <w:color w:val="auto"/>
        </w:rPr>
      </w:pPr>
      <w:r>
        <w:rPr>
          <w:i/>
          <w:iCs/>
          <w:color w:val="auto"/>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val="false"/>
          <w:i w:val="false"/>
          <w:iCs w:val="false"/>
        </w:rPr>
      </w:pPr>
      <w:r>
        <w:rPr>
          <w:i w:val="false"/>
          <w:iCs w:val="false"/>
        </w:rPr>
      </w:r>
    </w:p>
    <w:p>
      <w:pPr>
        <w:pStyle w:val="Normal"/>
        <w:bidi w:val="0"/>
        <w:jc w:val="left"/>
        <w:rPr/>
      </w:pPr>
      <w:r>
        <w:rPr>
          <w:rFonts w:eastAsia="NSimSun" w:cs="Arial"/>
          <w:i w:val="false"/>
          <w:iCs w:val="false"/>
          <w:color w:val="auto"/>
          <w:kern w:val="2"/>
          <w:sz w:val="24"/>
          <w:szCs w:val="24"/>
          <w:lang w:val="en-CA" w:eastAsia="zh-CN" w:bidi="hi-IN"/>
        </w:rPr>
        <w:t>We c</w:t>
      </w:r>
      <w:r>
        <w:rPr>
          <w:i w:val="false"/>
          <w:iCs w:val="false"/>
        </w:rPr>
        <w:t xml:space="preserve">hanged “correlated” to “concurved”, as this is the </w:t>
      </w:r>
      <w:r>
        <w:rPr>
          <w:rFonts w:eastAsia="NSimSun" w:cs="Arial"/>
          <w:i w:val="false"/>
          <w:iCs w:val="false"/>
          <w:color w:val="auto"/>
          <w:kern w:val="2"/>
          <w:sz w:val="24"/>
          <w:szCs w:val="24"/>
          <w:lang w:val="en-CA" w:eastAsia="zh-CN" w:bidi="hi-IN"/>
        </w:rPr>
        <w:t xml:space="preserve">measure </w:t>
      </w:r>
      <w:r>
        <w:rPr>
          <w:i w:val="false"/>
          <w:iCs w:val="false"/>
        </w:rPr>
        <w:t xml:space="preserve">we used to assess concurvity. </w:t>
      </w:r>
      <w:r>
        <w:rPr>
          <w:rFonts w:eastAsia="NSimSun" w:cs="Arial"/>
          <w:i w:val="false"/>
          <w:iCs w:val="false"/>
          <w:color w:val="auto"/>
          <w:kern w:val="2"/>
          <w:sz w:val="24"/>
          <w:szCs w:val="24"/>
          <w:lang w:val="en-CA" w:eastAsia="zh-CN" w:bidi="hi-IN"/>
        </w:rPr>
        <w:t xml:space="preserve">We added a sentence describing how we visually examined the spatial nature of the concurvity to determine whether classes should be combined or excluded altogether: “For highly concurved classes, we examined the spatial nature of the concurvity using scatterplots of proportion cover within each annulus to determine whether the cover classes should be merged (if classes were consistently related) or removed (if classes were inversely related to one another).” </w:t>
      </w:r>
      <w:r>
        <w:rPr>
          <w:rFonts w:eastAsia="NSimSun" w:cs="Arial"/>
          <w:i w:val="false"/>
          <w:iCs w:val="false"/>
          <w:color w:val="auto"/>
          <w:kern w:val="2"/>
          <w:sz w:val="24"/>
          <w:szCs w:val="24"/>
          <w:lang w:val="en-CA" w:eastAsia="zh-CN" w:bidi="hi-IN"/>
        </w:rPr>
        <w:t>(L176 in new manuscript)</w:t>
      </w:r>
    </w:p>
    <w:p>
      <w:pPr>
        <w:pStyle w:val="Normal"/>
        <w:bidi w:val="0"/>
        <w:jc w:val="left"/>
        <w:rPr>
          <w:i w:val="false"/>
          <w:i w:val="false"/>
          <w:iCs w:val="false"/>
        </w:rPr>
      </w:pPr>
      <w:r>
        <w:rPr>
          <w:i w:val="false"/>
          <w:iCs w:val="false"/>
        </w:rPr>
      </w:r>
    </w:p>
    <w:p>
      <w:pPr>
        <w:pStyle w:val="Normal"/>
        <w:bidi w:val="0"/>
        <w:jc w:val="left"/>
        <w:rPr>
          <w:i/>
          <w:i/>
          <w:iCs/>
        </w:rPr>
      </w:pPr>
      <w:r>
        <w:rPr>
          <w:i/>
          <w:iCs/>
        </w:rPr>
        <w:t>L161. "correlated" idem</w:t>
      </w:r>
    </w:p>
    <w:p>
      <w:pPr>
        <w:pStyle w:val="Normal"/>
        <w:bidi w:val="0"/>
        <w:jc w:val="left"/>
        <w:rPr>
          <w:i/>
          <w:i/>
          <w:iCs/>
        </w:rPr>
      </w:pPr>
      <w:r>
        <w:rPr>
          <w:i/>
          <w:iCs/>
        </w:rPr>
      </w:r>
    </w:p>
    <w:p>
      <w:pPr>
        <w:pStyle w:val="Normal"/>
        <w:bidi w:val="0"/>
        <w:jc w:val="left"/>
        <w:rPr>
          <w:i w:val="false"/>
          <w:i w:val="false"/>
          <w:iCs w:val="false"/>
        </w:rPr>
      </w:pPr>
      <w:r>
        <w:rPr>
          <w:i w:val="false"/>
          <w:iCs w:val="false"/>
        </w:rPr>
        <w:t>As above, changed “correlated” to “concurved”.</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i/>
          <w:iCs/>
        </w:rPr>
      </w:r>
    </w:p>
    <w:p>
      <w:pPr>
        <w:pStyle w:val="Normal"/>
        <w:bidi w:val="0"/>
        <w:jc w:val="left"/>
        <w:rPr>
          <w:i w:val="false"/>
          <w:i w:val="false"/>
          <w:iCs w:val="false"/>
        </w:rPr>
      </w:pPr>
      <w:r>
        <w:rPr>
          <w:i w:val="false"/>
          <w:iCs w:val="false"/>
        </w:rPr>
        <w:t>Deleted “both”.</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i/>
          <w:iCs/>
        </w:rPr>
      </w:r>
    </w:p>
    <w:p>
      <w:pPr>
        <w:pStyle w:val="Normal"/>
        <w:bidi w:val="0"/>
        <w:jc w:val="left"/>
        <w:rPr>
          <w:i w:val="false"/>
          <w:i w:val="false"/>
          <w:iCs w:val="false"/>
        </w:rPr>
      </w:pPr>
      <w:r>
        <w:rPr>
          <w:i w:val="false"/>
          <w:iCs w:val="false"/>
        </w:rPr>
        <w:t>This is an excellent suggestion, and one that we agree improves clarity. We and have changed “local-level” and “landscape-level” to “near” and “far” throughout the text.</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We c</w:t>
      </w:r>
      <w:r>
        <w:rPr>
          <w:i w:val="false"/>
          <w:iCs w:val="false"/>
        </w:rPr>
        <w:t xml:space="preserve">hanged “out of the crop” to “out of </w:t>
      </w:r>
      <w:r>
        <w:rPr>
          <w:rFonts w:eastAsia="NSimSun" w:cs="Arial"/>
          <w:i w:val="false"/>
          <w:iCs w:val="false"/>
          <w:color w:val="auto"/>
          <w:kern w:val="2"/>
          <w:sz w:val="24"/>
          <w:szCs w:val="24"/>
          <w:lang w:val="en-CA" w:eastAsia="zh-CN" w:bidi="hi-IN"/>
        </w:rPr>
        <w:t>pulses</w:t>
      </w:r>
      <w:r>
        <w:rPr>
          <w:i w:val="false"/>
          <w:iCs w:val="false"/>
        </w:rPr>
        <w:t>”.</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 xml:space="preserve">The reviewer is correct, as the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xml:space="preserve"> smoother models the entire spatial domain. </w:t>
      </w:r>
      <w:r>
        <w:rPr>
          <w:rFonts w:eastAsia="NSimSun" w:cs="Arial"/>
          <w:i w:val="false"/>
          <w:iCs w:val="false"/>
          <w:color w:val="auto"/>
          <w:kern w:val="2"/>
          <w:sz w:val="24"/>
          <w:szCs w:val="24"/>
          <w:lang w:val="en-CA" w:eastAsia="zh-CN" w:bidi="hi-IN"/>
        </w:rPr>
        <w:t>We c</w:t>
      </w:r>
      <w:r>
        <w:rPr>
          <w:rFonts w:eastAsia="NSimSun" w:cs="Arial"/>
          <w:i w:val="false"/>
          <w:iCs w:val="false"/>
          <w:color w:val="auto"/>
          <w:kern w:val="2"/>
          <w:sz w:val="24"/>
          <w:szCs w:val="24"/>
          <w:lang w:val="en-CA" w:eastAsia="zh-CN" w:bidi="hi-IN"/>
        </w:rPr>
        <w:t>hanged “local” to “large-scale”.</w:t>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r>
    </w:p>
    <w:p>
      <w:pPr>
        <w:pStyle w:val="Normal"/>
        <w:bidi w:val="0"/>
        <w:jc w:val="left"/>
        <w:rPr>
          <w:i/>
          <w:i/>
          <w:iCs/>
          <w:color w:val="auto"/>
        </w:rPr>
      </w:pPr>
      <w:r>
        <w:rPr>
          <w:i/>
          <w:iCs/>
          <w:color w:val="auto"/>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color w:val="auto"/>
          <w:u w:val="none"/>
        </w:rPr>
      </w:pPr>
      <w:r>
        <w:rPr>
          <w:color w:val="auto"/>
          <w:u w:val="none"/>
        </w:rPr>
      </w:r>
    </w:p>
    <w:p>
      <w:pPr>
        <w:pStyle w:val="Normal"/>
        <w:bidi w:val="0"/>
        <w:jc w:val="left"/>
        <w:rPr/>
      </w:pPr>
      <w:r>
        <w:rPr>
          <w:rFonts w:eastAsia="NSimSun" w:cs="Arial"/>
          <w:i w:val="false"/>
          <w:iCs w:val="false"/>
          <w:color w:val="auto"/>
          <w:kern w:val="2"/>
          <w:sz w:val="24"/>
          <w:szCs w:val="24"/>
          <w:u w:val="none"/>
          <w:lang w:val="en-CA" w:eastAsia="zh-CN" w:bidi="hi-IN"/>
        </w:rPr>
        <w:t xml:space="preserve">Our statement (“Activity-density of both </w:t>
      </w:r>
      <w:r>
        <w:rPr>
          <w:rFonts w:eastAsia="NSimSun" w:cs="Arial"/>
          <w:i/>
          <w:iCs/>
          <w:color w:val="auto"/>
          <w:kern w:val="2"/>
          <w:sz w:val="24"/>
          <w:szCs w:val="24"/>
          <w:u w:val="none"/>
          <w:lang w:val="en-CA" w:eastAsia="zh-CN" w:bidi="hi-IN"/>
        </w:rPr>
        <w:t>Pardosa</w:t>
      </w:r>
      <w:r>
        <w:rPr>
          <w:rFonts w:eastAsia="NSimSun" w:cs="Arial"/>
          <w:i w:val="false"/>
          <w:iCs w:val="false"/>
          <w:color w:val="auto"/>
          <w:kern w:val="2"/>
          <w:sz w:val="24"/>
          <w:szCs w:val="24"/>
          <w:u w:val="none"/>
          <w:lang w:val="en-CA" w:eastAsia="zh-CN" w:bidi="hi-IN"/>
        </w:rPr>
        <w:t xml:space="preserve"> species had a strong temporal and spatial component, although the temporal component was dominant for </w:t>
      </w:r>
      <w:r>
        <w:rPr>
          <w:rFonts w:eastAsia="NSimSun" w:cs="Arial"/>
          <w:i/>
          <w:iCs/>
          <w:color w:val="auto"/>
          <w:kern w:val="2"/>
          <w:sz w:val="24"/>
          <w:szCs w:val="24"/>
          <w:u w:val="none"/>
          <w:lang w:val="en-CA" w:eastAsia="zh-CN" w:bidi="hi-IN"/>
        </w:rPr>
        <w:t>P. distincta</w:t>
      </w:r>
      <w:r>
        <w:rPr>
          <w:rFonts w:eastAsia="NSimSun" w:cs="Arial"/>
          <w:i w:val="false"/>
          <w:iCs w:val="false"/>
          <w:color w:val="auto"/>
          <w:kern w:val="2"/>
          <w:sz w:val="24"/>
          <w:szCs w:val="24"/>
          <w:u w:val="none"/>
          <w:lang w:val="en-CA" w:eastAsia="zh-CN" w:bidi="hi-IN"/>
        </w:rPr>
        <w:t xml:space="preserve">, whereas the spatial component was dominant for </w:t>
      </w:r>
      <w:r>
        <w:rPr>
          <w:rFonts w:eastAsia="NSimSun" w:cs="Arial"/>
          <w:i/>
          <w:iCs/>
          <w:color w:val="auto"/>
          <w:kern w:val="2"/>
          <w:sz w:val="24"/>
          <w:szCs w:val="24"/>
          <w:u w:val="none"/>
          <w:lang w:val="en-CA" w:eastAsia="zh-CN" w:bidi="hi-IN"/>
        </w:rPr>
        <w:t>P. moesta</w:t>
      </w:r>
      <w:r>
        <w:rPr>
          <w:rFonts w:eastAsia="NSimSun" w:cs="Arial"/>
          <w:i w:val="false"/>
          <w:iCs w:val="false"/>
          <w:color w:val="auto"/>
          <w:kern w:val="2"/>
          <w:sz w:val="24"/>
          <w:szCs w:val="24"/>
          <w:u w:val="none"/>
          <w:lang w:val="en-CA" w:eastAsia="zh-CN" w:bidi="hi-IN"/>
        </w:rPr>
        <w:t xml:space="preserve">”) </w:t>
      </w:r>
      <w:r>
        <w:rPr>
          <w:i w:val="false"/>
          <w:iCs w:val="false"/>
          <w:color w:val="auto"/>
          <w:u w:val="none"/>
        </w:rPr>
        <w:t xml:space="preserve">is consistent with </w:t>
      </w:r>
      <w:r>
        <w:rPr>
          <w:rFonts w:eastAsia="NSimSun" w:cs="Arial"/>
          <w:i w:val="false"/>
          <w:iCs w:val="false"/>
          <w:color w:val="auto"/>
          <w:kern w:val="2"/>
          <w:sz w:val="24"/>
          <w:szCs w:val="24"/>
          <w:u w:val="none"/>
          <w:lang w:val="en-CA" w:eastAsia="zh-CN" w:bidi="hi-IN"/>
        </w:rPr>
        <w:t>both tables</w:t>
      </w:r>
      <w:r>
        <w:rPr>
          <w:i w:val="false"/>
          <w:iCs w:val="false"/>
          <w:color w:val="auto"/>
          <w:u w:val="none"/>
        </w:rPr>
        <w:t xml:space="preserve">, as Table </w:t>
      </w:r>
      <w:r>
        <w:rPr>
          <w:rFonts w:eastAsia="NSimSun" w:cs="Arial"/>
          <w:i w:val="false"/>
          <w:iCs w:val="false"/>
          <w:color w:val="auto"/>
          <w:kern w:val="2"/>
          <w:sz w:val="24"/>
          <w:szCs w:val="24"/>
          <w:u w:val="none"/>
          <w:lang w:val="en-CA" w:eastAsia="zh-CN" w:bidi="hi-IN"/>
        </w:rPr>
        <w:t xml:space="preserve">S4 shows s(Day) as significant and s(E,N) as not significant, while Table S6 shows s(Day) as not significant and s(E,N) as significant. </w:t>
      </w:r>
    </w:p>
    <w:p>
      <w:pPr>
        <w:pStyle w:val="Normal"/>
        <w:bidi w:val="0"/>
        <w:jc w:val="left"/>
        <w:rPr>
          <w:rFonts w:ascii="Liberation Serif" w:hAnsi="Liberation Serif" w:eastAsia="NSimSun" w:cs="Arial"/>
          <w:i w:val="false"/>
          <w:i w:val="false"/>
          <w:iCs w:val="false"/>
          <w:color w:val="auto"/>
          <w:kern w:val="2"/>
          <w:sz w:val="24"/>
          <w:szCs w:val="24"/>
          <w:u w:val="none"/>
          <w:lang w:val="en-CA" w:eastAsia="zh-CN" w:bidi="hi-IN"/>
        </w:rPr>
      </w:pPr>
      <w:r>
        <w:rPr>
          <w:rFonts w:eastAsia="NSimSun" w:cs="Arial"/>
          <w:i w:val="false"/>
          <w:iCs w:val="false"/>
          <w:color w:val="auto"/>
          <w:kern w:val="2"/>
          <w:sz w:val="24"/>
          <w:szCs w:val="24"/>
          <w:u w:val="none"/>
          <w:lang w:val="en-CA" w:eastAsia="zh-CN" w:bidi="hi-IN"/>
        </w:rPr>
      </w:r>
    </w:p>
    <w:p>
      <w:pPr>
        <w:pStyle w:val="Normal"/>
        <w:bidi w:val="0"/>
        <w:jc w:val="left"/>
        <w:rPr>
          <w:rFonts w:eastAsia="NSimSun" w:cs="Arial"/>
          <w:i w:val="false"/>
          <w:i w:val="false"/>
          <w:iCs w:val="false"/>
          <w:color w:val="auto"/>
          <w:kern w:val="2"/>
          <w:sz w:val="24"/>
          <w:szCs w:val="24"/>
          <w:u w:val="none"/>
          <w:lang w:val="en-CA" w:eastAsia="zh-CN" w:bidi="hi-IN"/>
        </w:rPr>
      </w:pPr>
      <w:r>
        <w:rPr>
          <w:rFonts w:eastAsia="NSimSun" w:cs="Arial"/>
          <w:i w:val="false"/>
          <w:iCs w:val="false"/>
          <w:color w:val="auto"/>
          <w:kern w:val="2"/>
          <w:sz w:val="24"/>
          <w:szCs w:val="24"/>
          <w:u w:val="none"/>
          <w:lang w:val="en-CA" w:eastAsia="zh-CN" w:bidi="hi-IN"/>
        </w:rPr>
        <w:t>To respond to the reviewer’s comments on spatial patterns being hard to detect in Figures S4b and S5b, we have fixed the limits of the y-axis on Figures S3a-S6a and the limits of the colour scheme on Figures S3b-S6b to the same values across all figures in order to accurately depict the range of variation captured by the spatial and temporal smoothers. For example, Figure S4a now clearly shows that the temporal smoother captured a large amount of variation, while the spatial smoother shown in S4b did not (colours are similar across the map).</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color w:val="auto"/>
          <w:u w:val="none"/>
        </w:rPr>
        <w:t xml:space="preserve">There is no effect of s(Day):Pasture, but there is a significant effect of s(Day):Woodland, which is what the “late in the season” part of this sentence was referring to. Figure 4c is showing that woodlands had a negative effect on </w:t>
      </w:r>
      <w:r>
        <w:rPr>
          <w:i/>
          <w:iCs/>
          <w:color w:val="auto"/>
          <w:u w:val="none"/>
        </w:rPr>
        <w:t>P. distincta</w:t>
      </w:r>
      <w:r>
        <w:rPr>
          <w:i w:val="false"/>
          <w:iCs w:val="false"/>
          <w:color w:val="auto"/>
          <w:u w:val="none"/>
        </w:rPr>
        <w:t xml:space="preserve"> activity density during the later part of the season, and that this effect did not depend on the spatial scale. We have updated the first few sentences in this paragraph to clarify this: </w:t>
      </w:r>
      <w:r>
        <w:rPr>
          <w:i w:val="false"/>
          <w:iCs w:val="false"/>
          <w:color w:val="auto"/>
          <w:u w:val="none"/>
        </w:rPr>
        <w:t>(“</w:t>
      </w:r>
      <w:r>
        <w:rPr>
          <w:i/>
          <w:iCs/>
          <w:color w:val="auto"/>
          <w:u w:val="none"/>
        </w:rPr>
        <w:t>P. distincta</w:t>
      </w:r>
      <w:r>
        <w:rPr>
          <w:i w:val="false"/>
          <w:iCs w:val="false"/>
          <w:color w:val="auto"/>
          <w:u w:val="none"/>
        </w:rPr>
        <w:t xml:space="preserve"> activity-density was negatively affected by far pasture (Figure 4b), suggesting that large amounts of pasture are unsuitable habitat for </w:t>
      </w:r>
      <w:r>
        <w:rPr>
          <w:i/>
          <w:iCs/>
          <w:color w:val="auto"/>
          <w:u w:val="none"/>
        </w:rPr>
        <w:t>P. distincta</w:t>
      </w:r>
      <w:r>
        <w:rPr>
          <w:i w:val="false"/>
          <w:iCs w:val="false"/>
          <w:color w:val="auto"/>
          <w:u w:val="none"/>
        </w:rPr>
        <w:t xml:space="preserve">. There was also a negative effect of woodlands late in the summer (Figure 4c) that did not depend on spatial scale, indicating that </w:t>
      </w:r>
      <w:r>
        <w:rPr>
          <w:i/>
          <w:iCs/>
          <w:color w:val="auto"/>
          <w:u w:val="none"/>
        </w:rPr>
        <w:t>P. distincta</w:t>
      </w:r>
      <w:r>
        <w:rPr>
          <w:i w:val="false"/>
          <w:iCs w:val="false"/>
          <w:color w:val="auto"/>
          <w:u w:val="none"/>
        </w:rPr>
        <w:t xml:space="preserve"> may disperse into woodlands at this time.” L260 in new manuscript)</w:t>
      </w:r>
    </w:p>
    <w:p>
      <w:pPr>
        <w:pStyle w:val="Normal"/>
        <w:bidi w:val="0"/>
        <w:jc w:val="left"/>
        <w:rPr>
          <w:i/>
          <w:i/>
          <w:iCs/>
          <w:color w:val="C9211E"/>
        </w:rPr>
      </w:pPr>
      <w:r>
        <w:rPr>
          <w:i/>
          <w:iCs/>
          <w:color w:val="C9211E"/>
        </w:rPr>
      </w:r>
    </w:p>
    <w:p>
      <w:pPr>
        <w:pStyle w:val="Normal"/>
        <w:bidi w:val="0"/>
        <w:jc w:val="left"/>
        <w:rPr>
          <w:i/>
          <w:i/>
          <w:iCs/>
          <w:color w:val="auto"/>
          <w:u w:val="none"/>
        </w:rPr>
      </w:pPr>
      <w:r>
        <w:rPr>
          <w:i/>
          <w:iCs/>
          <w:color w:val="auto"/>
          <w:u w:val="none"/>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val="false"/>
          <w:i w:val="false"/>
          <w:iCs w:val="false"/>
        </w:rPr>
      </w:pPr>
      <w:r>
        <w:rPr>
          <w:i w:val="false"/>
          <w:iCs w:val="false"/>
        </w:rPr>
      </w:r>
    </w:p>
    <w:p>
      <w:pPr>
        <w:pStyle w:val="Normal"/>
        <w:bidi w:val="0"/>
        <w:jc w:val="left"/>
        <w:rPr>
          <w:i w:val="false"/>
          <w:i w:val="false"/>
          <w:iCs w:val="false"/>
          <w:color w:val="auto"/>
          <w:u w:val="none"/>
        </w:rPr>
      </w:pPr>
      <w:r>
        <w:rPr>
          <w:i w:val="false"/>
          <w:iCs w:val="false"/>
          <w:color w:val="auto"/>
          <w:u w:val="none"/>
        </w:rPr>
        <w:t>See our comment above.</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L247-248. "Similar to P. distincta" See my comment for Line 232</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color w:val="auto"/>
          <w:u w:val="none"/>
        </w:rPr>
      </w:pPr>
      <w:r>
        <w:rPr>
          <w:i w:val="false"/>
          <w:iCs w:val="false"/>
          <w:color w:val="auto"/>
          <w:u w:val="none"/>
        </w:rPr>
        <w:t xml:space="preserve">See our comments on Line 232. </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val="false"/>
          <w:i w:val="false"/>
          <w:iCs w:val="false"/>
        </w:rPr>
      </w:pPr>
      <w:r>
        <w:rPr>
          <w:i w:val="false"/>
          <w:iCs w:val="false"/>
        </w:rPr>
      </w:r>
    </w:p>
    <w:p>
      <w:pPr>
        <w:pStyle w:val="Normal"/>
        <w:bidi w:val="0"/>
        <w:jc w:val="left"/>
        <w:rPr/>
      </w:pPr>
      <w:r>
        <w:rPr>
          <w:i w:val="false"/>
          <w:iCs w:val="false"/>
          <w:color w:val="auto"/>
        </w:rPr>
        <w:t xml:space="preserve">The woodland:time interaction (ti(Distance,Day):Woodland) was weak (p=0.07), </w:t>
      </w:r>
      <w:r>
        <w:rPr>
          <w:rFonts w:eastAsia="NSimSun" w:cs="Arial"/>
          <w:i w:val="false"/>
          <w:iCs w:val="false"/>
          <w:color w:val="auto"/>
          <w:kern w:val="2"/>
          <w:sz w:val="24"/>
          <w:szCs w:val="24"/>
          <w:lang w:val="en-CA" w:eastAsia="zh-CN" w:bidi="hi-IN"/>
        </w:rPr>
        <w:t>so we have removed the interaction and only present the main effect of s(Distance):Woodland</w:t>
      </w:r>
      <w:r>
        <w:rPr>
          <w:i w:val="false"/>
          <w:iCs w:val="false"/>
          <w:color w:val="auto"/>
        </w:rPr>
        <w:t>.</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In the whole ms: I think dispersal (resp. dispersion) is more appropriate than migrate (resp. Migration).</w:t>
      </w:r>
    </w:p>
    <w:p>
      <w:pPr>
        <w:pStyle w:val="Normal"/>
        <w:bidi w:val="0"/>
        <w:jc w:val="left"/>
        <w:rPr>
          <w:i w:val="false"/>
          <w:i w:val="false"/>
          <w:iCs w:val="false"/>
        </w:rPr>
      </w:pPr>
      <w:r>
        <w:rPr>
          <w:i w:val="false"/>
          <w:iCs w:val="false"/>
        </w:rPr>
      </w:r>
    </w:p>
    <w:p>
      <w:pPr>
        <w:pStyle w:val="Normal"/>
        <w:bidi w:val="0"/>
        <w:jc w:val="left"/>
        <w:rPr>
          <w:i w:val="false"/>
          <w:i w:val="false"/>
          <w:iCs w:val="false"/>
          <w:color w:val="auto"/>
        </w:rPr>
      </w:pPr>
      <w:r>
        <w:rPr>
          <w:i w:val="false"/>
          <w:iCs w:val="false"/>
          <w:color w:val="auto"/>
        </w:rPr>
        <w:t>Agreed; we have changed “migrate” to “disperse” throughout the text.</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In Figs3a, 4a, 5a, 6a, is it possible to add letters for groups as a result of a pariwise comparison (rather than only significant level of estimates in Tables S1, S3, S5 and S7)?</w:t>
      </w:r>
    </w:p>
    <w:p>
      <w:pPr>
        <w:pStyle w:val="Normal"/>
        <w:bidi w:val="0"/>
        <w:jc w:val="left"/>
        <w:rPr>
          <w:i w:val="false"/>
          <w:i w:val="false"/>
          <w:iCs w:val="false"/>
        </w:rPr>
      </w:pPr>
      <w:r>
        <w:rPr>
          <w:i w:val="false"/>
          <w:iCs w:val="false"/>
        </w:rPr>
      </w:r>
    </w:p>
    <w:p>
      <w:pPr>
        <w:pStyle w:val="Normal"/>
        <w:bidi w:val="0"/>
        <w:jc w:val="left"/>
        <w:rPr>
          <w:i w:val="false"/>
          <w:i w:val="false"/>
          <w:iCs w:val="false"/>
          <w:color w:val="auto"/>
        </w:rPr>
      </w:pPr>
      <w:r>
        <w:rPr>
          <w:i w:val="false"/>
          <w:iCs w:val="false"/>
          <w:color w:val="auto"/>
        </w:rPr>
        <w:t>We added pairwise letter groupings (after correcting for multiple comparisons) to Figures 3-6.</w:t>
      </w:r>
    </w:p>
    <w:p>
      <w:pPr>
        <w:pStyle w:val="Normal"/>
        <w:bidi w:val="0"/>
        <w:jc w:val="left"/>
        <w:rPr>
          <w:i/>
          <w:i/>
          <w:iCs/>
          <w:color w:val="C9211E"/>
        </w:rPr>
      </w:pPr>
      <w:r>
        <w:rPr>
          <w:i/>
          <w:iCs/>
          <w:color w:val="C9211E"/>
        </w:rPr>
      </w:r>
    </w:p>
    <w:p>
      <w:pPr>
        <w:pStyle w:val="Normal"/>
        <w:bidi w:val="0"/>
        <w:jc w:val="left"/>
        <w:rPr>
          <w:i/>
          <w:i/>
          <w:iCs/>
          <w:color w:val="000000"/>
        </w:rPr>
      </w:pPr>
      <w:r>
        <w:rPr>
          <w:i/>
          <w:iCs/>
          <w:color w:val="000000"/>
        </w:rPr>
        <w:t>In tables, S2, S4, S6 and S8, "Roads" rather than "Urban" would be more consistent with the text</w:t>
      </w:r>
    </w:p>
    <w:p>
      <w:pPr>
        <w:pStyle w:val="Normal"/>
        <w:bidi w:val="0"/>
        <w:jc w:val="left"/>
        <w:rPr>
          <w:u w:val="none"/>
        </w:rPr>
      </w:pPr>
      <w:r>
        <w:rPr>
          <w:u w:val="none"/>
        </w:rPr>
      </w:r>
    </w:p>
    <w:p>
      <w:pPr>
        <w:pStyle w:val="Normal"/>
        <w:bidi w:val="0"/>
        <w:jc w:val="left"/>
        <w:rPr>
          <w:u w:val="none"/>
        </w:rPr>
      </w:pPr>
      <w:r>
        <w:rPr>
          <w:u w:val="none"/>
        </w:rPr>
        <w:t>We changed “Urban” to “Roads” in Tables S2-S8.</w:t>
      </w:r>
    </w:p>
    <w:p>
      <w:pPr>
        <w:pStyle w:val="Normal"/>
        <w:bidi w:val="0"/>
        <w:jc w:val="left"/>
        <w:rPr>
          <w:i w:val="false"/>
          <w:i w:val="false"/>
          <w:iCs w:val="false"/>
          <w:u w:val="single"/>
        </w:rPr>
      </w:pPr>
      <w:r>
        <w:rPr>
          <w:i w:val="false"/>
          <w:iCs w:val="false"/>
          <w:u w:val="single"/>
        </w:rPr>
      </w:r>
    </w:p>
    <w:p>
      <w:pPr>
        <w:pStyle w:val="Normal"/>
        <w:bidi w:val="0"/>
        <w:jc w:val="left"/>
        <w:rPr/>
      </w:pPr>
      <w:r>
        <w:rPr>
          <w:i w:val="false"/>
          <w:iCs w:val="false"/>
          <w:u w:val="single"/>
        </w:rPr>
        <w:t xml:space="preserve">Response to </w:t>
      </w:r>
      <w:r>
        <w:rPr>
          <w:i w:val="false"/>
          <w:iCs w:val="false"/>
          <w:u w:val="single"/>
        </w:rPr>
        <w:t>Reviewer 2</w:t>
      </w:r>
    </w:p>
    <w:p>
      <w:pPr>
        <w:pStyle w:val="Normal"/>
        <w:bidi w:val="0"/>
        <w:jc w:val="left"/>
        <w:rPr>
          <w:i w:val="false"/>
          <w:i w:val="false"/>
          <w:iCs w:val="false"/>
          <w:u w:val="single"/>
        </w:rPr>
      </w:pPr>
      <w:r>
        <w:rPr>
          <w:i w:val="false"/>
          <w:iCs w:val="false"/>
          <w:u w:val="single"/>
        </w:rPr>
      </w:r>
    </w:p>
    <w:p>
      <w:pPr>
        <w:pStyle w:val="Normal"/>
        <w:bidi w:val="0"/>
        <w:jc w:val="left"/>
        <w:rPr>
          <w:i/>
          <w:i/>
          <w:iCs/>
          <w:u w:val="none"/>
        </w:rPr>
      </w:pPr>
      <w:r>
        <w:rPr>
          <w:i/>
          <w:iCs/>
          <w:u w:val="none"/>
        </w:rPr>
        <w:t>This manuscript investigates how surrounding landscape composition relate to arthropods activity-density in canola fields, road margins and adjacent non-crop habitats. I found the study most interesting and applaud the use of a functional approach to model the impact of landscape composition at incremental scales and over time within a growing season. Such modelling techniques can provide valuable insight into our understanding of the impact of landscape on species distribution and potentially on the provision of ecosystem services in agricultural systems. This innovative approach has great potential and allows the authors to better account for the spatial and temporal drivers of arthropods' activity-density in agro-ecosystems.</w:t>
      </w:r>
    </w:p>
    <w:p>
      <w:pPr>
        <w:pStyle w:val="Normal"/>
        <w:bidi w:val="0"/>
        <w:jc w:val="left"/>
        <w:rPr>
          <w:i/>
          <w:i/>
          <w:iCs/>
          <w:u w:val="none"/>
        </w:rPr>
      </w:pPr>
      <w:r>
        <w:rPr>
          <w:i/>
          <w:iCs/>
          <w:u w:val="none"/>
        </w:rPr>
        <w:t>Despite my overall enthusiasm, it was sometime challenging to understand how exactly the sampling and the analyses were computed. The method section is not always clear, lacking details, and on many occasions, I found myself guessing how the study and the modelling were conducted.</w:t>
      </w:r>
    </w:p>
    <w:p>
      <w:pPr>
        <w:pStyle w:val="Normal"/>
        <w:bidi w:val="0"/>
        <w:jc w:val="left"/>
        <w:rPr>
          <w:i/>
          <w:i/>
          <w:iCs/>
          <w:u w:val="none"/>
        </w:rPr>
      </w:pPr>
      <w:r>
        <w:rPr>
          <w:i/>
          <w:iCs/>
          <w:u w:val="none"/>
        </w:rPr>
        <w:t>Although critical for the understanding of the study, I believe that the authors can address these issues by editing and augmenting some parts of their text, and potentially providing additional results to support their interpretation. This study has the potential to contribute to our understanding of the spatiotemporal dynamics and habitat use of arthropods in agroecosystems.</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u w:val="none"/>
        </w:rPr>
        <w:t>We thank Reviewer 2 for their comments, and share their enthusiasm about the potential use of functional regression in landscape ecology. Reviewer 1 was similarly concerned about how our sampling and analysis was conducted, so o</w:t>
      </w:r>
      <w:r>
        <w:rPr>
          <w:rFonts w:eastAsia="NSimSun" w:cs="Arial"/>
          <w:i w:val="false"/>
          <w:iCs w:val="false"/>
          <w:color w:val="auto"/>
          <w:kern w:val="2"/>
          <w:sz w:val="24"/>
          <w:szCs w:val="24"/>
          <w:u w:val="none"/>
          <w:lang w:val="en-CA" w:eastAsia="zh-CN" w:bidi="hi-IN"/>
        </w:rPr>
        <w:t>ur updates to the manuscript provide further clarity on these points.</w:t>
      </w:r>
    </w:p>
    <w:p>
      <w:pPr>
        <w:pStyle w:val="Normal"/>
        <w:bidi w:val="0"/>
        <w:jc w:val="left"/>
        <w:rPr>
          <w:u w:val="none"/>
        </w:rPr>
      </w:pPr>
      <w:r>
        <w:rPr>
          <w:u w:val="none"/>
        </w:rPr>
      </w:r>
    </w:p>
    <w:p>
      <w:pPr>
        <w:pStyle w:val="Normal"/>
        <w:bidi w:val="0"/>
        <w:jc w:val="left"/>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i/>
          <w:iCs/>
        </w:rPr>
      </w:r>
    </w:p>
    <w:p>
      <w:pPr>
        <w:pStyle w:val="Normal"/>
        <w:bidi w:val="0"/>
        <w:jc w:val="left"/>
        <w:rPr/>
      </w:pPr>
      <w:r>
        <w:rPr>
          <w:i w:val="false"/>
          <w:iCs w:val="false"/>
        </w:rPr>
        <w:t xml:space="preserve">Reviewer 1 also identified that the sampling design was unclear, so we </w:t>
      </w:r>
      <w:r>
        <w:rPr>
          <w:rFonts w:eastAsia="NSimSun" w:cs="Arial"/>
          <w:i w:val="false"/>
          <w:iCs w:val="false"/>
          <w:color w:val="auto"/>
          <w:kern w:val="2"/>
          <w:sz w:val="24"/>
          <w:szCs w:val="24"/>
          <w:lang w:val="en-CA" w:eastAsia="zh-CN" w:bidi="hi-IN"/>
        </w:rPr>
        <w:t xml:space="preserve">updated </w:t>
      </w:r>
      <w:r>
        <w:rPr>
          <w:i w:val="false"/>
          <w:iCs w:val="false"/>
        </w:rPr>
        <w:t>the Methods section and map (Figure 1) to reflect this. Some traps were indeed nested within the same field, so w</w:t>
      </w:r>
      <w:r>
        <w:rPr>
          <w:rFonts w:eastAsia="NSimSun" w:cs="Arial"/>
          <w:i w:val="false"/>
          <w:iCs w:val="false"/>
          <w:color w:val="auto"/>
          <w:kern w:val="2"/>
          <w:sz w:val="24"/>
          <w:szCs w:val="24"/>
          <w:lang w:val="en-CA" w:eastAsia="zh-CN" w:bidi="hi-IN"/>
        </w:rPr>
        <w:t>e included a spatial smoother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to account for spatial non-independence, as a “classic” random-intercept model (</w:t>
      </w:r>
      <w:r>
        <w:rPr>
          <w:rFonts w:eastAsia="NSimSun" w:cs="Arial"/>
          <w:i/>
          <w:iCs/>
          <w:color w:val="auto"/>
          <w:kern w:val="2"/>
          <w:sz w:val="24"/>
          <w:szCs w:val="24"/>
          <w:lang w:val="en-CA" w:eastAsia="zh-CN" w:bidi="hi-IN"/>
        </w:rPr>
        <w:t xml:space="preserve">e.g. </w:t>
      </w:r>
      <w:r>
        <w:rPr>
          <w:rFonts w:eastAsia="NSimSun" w:cs="Arial" w:ascii="FreeMono" w:hAnsi="FreeMono"/>
          <w:i w:val="false"/>
          <w:iCs w:val="false"/>
          <w:color w:val="auto"/>
          <w:kern w:val="2"/>
          <w:sz w:val="24"/>
          <w:szCs w:val="24"/>
          <w:lang w:val="en-CA" w:eastAsia="zh-CN" w:bidi="hi-IN"/>
        </w:rPr>
        <w:t>y ~ x + (1|Site)</w:t>
      </w:r>
      <w:r>
        <w:rPr>
          <w:rFonts w:eastAsia="NSimSun" w:cs="Arial"/>
          <w:i w:val="false"/>
          <w:iCs w:val="false"/>
          <w:color w:val="auto"/>
          <w:kern w:val="2"/>
          <w:sz w:val="24"/>
          <w:szCs w:val="24"/>
          <w:lang w:val="en-CA" w:eastAsia="zh-CN" w:bidi="hi-IN"/>
        </w:rPr>
        <w:t xml:space="preserve"> using </w:t>
      </w:r>
      <w:r>
        <w:rPr>
          <w:rFonts w:eastAsia="NSimSun" w:cs="Arial"/>
          <w:i/>
          <w:iCs/>
          <w:color w:val="auto"/>
          <w:kern w:val="2"/>
          <w:sz w:val="24"/>
          <w:szCs w:val="24"/>
          <w:lang w:val="en-CA" w:eastAsia="zh-CN" w:bidi="hi-IN"/>
        </w:rPr>
        <w:t>lme4</w:t>
      </w:r>
      <w:r>
        <w:rPr>
          <w:rFonts w:eastAsia="NSimSun" w:cs="Arial"/>
          <w:i w:val="false"/>
          <w:iCs w:val="false"/>
          <w:color w:val="auto"/>
          <w:kern w:val="2"/>
          <w:sz w:val="24"/>
          <w:szCs w:val="24"/>
          <w:lang w:val="en-CA" w:eastAsia="zh-CN" w:bidi="hi-IN"/>
        </w:rPr>
        <w:t xml:space="preserve"> syntax from R)</w:t>
      </w:r>
      <w:r>
        <w:rPr>
          <w:rFonts w:eastAsia="NSimSun" w:cs="Arial"/>
          <w:i/>
          <w:iCs/>
          <w:color w:val="auto"/>
          <w:kern w:val="2"/>
          <w:sz w:val="24"/>
          <w:szCs w:val="24"/>
          <w:lang w:val="en-CA" w:eastAsia="zh-CN" w:bidi="hi-IN"/>
        </w:rPr>
        <w:t xml:space="preserve"> </w:t>
      </w:r>
      <w:r>
        <w:rPr>
          <w:rFonts w:eastAsia="NSimSun" w:cs="Arial"/>
          <w:i w:val="false"/>
          <w:iCs w:val="false"/>
          <w:color w:val="auto"/>
          <w:kern w:val="2"/>
          <w:sz w:val="24"/>
          <w:szCs w:val="24"/>
          <w:lang w:val="en-CA" w:eastAsia="zh-CN" w:bidi="hi-IN"/>
        </w:rPr>
        <w:t>accounts for simple nested designs but does not account for spatial relationships between random intercepts. In other words, our model accounts for nested sampling design while also using spatial (and temporal) information.</w:t>
      </w:r>
    </w:p>
    <w:p>
      <w:pPr>
        <w:pStyle w:val="Normal"/>
        <w:bidi w:val="0"/>
        <w:jc w:val="left"/>
        <w:rPr>
          <w:i/>
          <w:i/>
          <w:iCs/>
          <w:color w:val="auto"/>
        </w:rPr>
      </w:pPr>
      <w:r>
        <w:rPr>
          <w:i/>
          <w:iCs/>
          <w:color w:val="auto"/>
        </w:rPr>
      </w:r>
    </w:p>
    <w:p>
      <w:pPr>
        <w:pStyle w:val="Normal"/>
        <w:bidi w:val="0"/>
        <w:jc w:val="left"/>
        <w:rPr>
          <w:i/>
          <w:i/>
          <w:iCs/>
          <w:color w:val="auto"/>
        </w:rPr>
      </w:pPr>
      <w:r>
        <w:rPr>
          <w:i/>
          <w:iCs/>
          <w:color w:val="auto"/>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 xml:space="preserve">On the first point, the reviewer is correct in stating that all terms used a scalar-on-function regression, with the activity density being the response. We have now added the model formula, using the syntax of the </w:t>
      </w:r>
      <w:r>
        <w:rPr>
          <w:rFonts w:eastAsia="NSimSun" w:cs="Arial"/>
          <w:i/>
          <w:iCs/>
          <w:color w:val="auto"/>
          <w:kern w:val="2"/>
          <w:sz w:val="24"/>
          <w:szCs w:val="24"/>
          <w:lang w:val="en-CA" w:eastAsia="zh-CN" w:bidi="hi-IN"/>
        </w:rPr>
        <w:t xml:space="preserve">mgcv </w:t>
      </w:r>
      <w:r>
        <w:rPr>
          <w:rFonts w:eastAsia="NSimSun" w:cs="Arial"/>
          <w:i w:val="false"/>
          <w:iCs w:val="false"/>
          <w:color w:val="auto"/>
          <w:kern w:val="2"/>
          <w:sz w:val="24"/>
          <w:szCs w:val="24"/>
          <w:lang w:val="en-CA" w:eastAsia="zh-CN" w:bidi="hi-IN"/>
        </w:rPr>
        <w:t>R package, to the Supplemental along with a list of terms in order to explain this better.</w:t>
      </w:r>
    </w:p>
    <w:p>
      <w:pPr>
        <w:pStyle w:val="Normal"/>
        <w:bidi w:val="0"/>
        <w:jc w:val="left"/>
        <w:rPr>
          <w:i/>
          <w:i/>
          <w:iCs/>
        </w:rPr>
      </w:pPr>
      <w:r>
        <w:rPr>
          <w:i/>
          <w:iCs/>
        </w:rPr>
      </w:r>
    </w:p>
    <w:p>
      <w:pPr>
        <w:pStyle w:val="Normal"/>
        <w:bidi w:val="0"/>
        <w:jc w:val="left"/>
        <w:rPr/>
      </w:pPr>
      <w:r>
        <w:rPr>
          <w:i w:val="false"/>
          <w:iCs w:val="false"/>
        </w:rPr>
        <w:t xml:space="preserve">On the reviewer’s second point, </w:t>
      </w:r>
      <w:r>
        <w:rPr>
          <w:i w:val="false"/>
          <w:iCs w:val="false"/>
        </w:rPr>
        <w:t xml:space="preserve">L136 defines “trapping location” as a fixed effect, not landscape composition. Secondly, </w:t>
      </w:r>
      <w:r>
        <w:rPr>
          <w:i w:val="false"/>
          <w:iCs w:val="false"/>
        </w:rPr>
        <w:t>all penalized smoothers are technically “random effects”, as the coefficients (</w:t>
      </w:r>
      <w:r>
        <w:rPr>
          <w:rFonts w:eastAsia="NSimSun" w:cs="Arial"/>
          <w:i w:val="false"/>
          <w:iCs w:val="false"/>
        </w:rPr>
        <w:t xml:space="preserve">β) </w:t>
      </w:r>
      <w:r>
        <w:rPr>
          <w:i w:val="false"/>
          <w:iCs w:val="false"/>
        </w:rPr>
        <w:t xml:space="preserve">for </w:t>
      </w:r>
      <w:r>
        <w:rPr>
          <w:i w:val="false"/>
          <w:iCs w:val="false"/>
        </w:rPr>
        <w:t xml:space="preserve">the </w:t>
      </w:r>
      <w:r>
        <w:rPr>
          <w:i w:val="false"/>
          <w:iCs w:val="false"/>
        </w:rPr>
        <w:t>basis function</w:t>
      </w:r>
      <w:r>
        <w:rPr>
          <w:i w:val="false"/>
          <w:iCs w:val="false"/>
        </w:rPr>
        <w:t>s</w:t>
      </w:r>
      <w:r>
        <w:rPr>
          <w:i w:val="false"/>
          <w:iCs w:val="false"/>
        </w:rPr>
        <w:t xml:space="preserve"> are drawn from multivariate normal prior (</w:t>
      </w:r>
      <w:r>
        <w:rPr>
          <w:rFonts w:eastAsia="NSimSun" w:cs="Arial"/>
          <w:i w:val="false"/>
          <w:iCs w:val="false"/>
        </w:rPr>
        <w:t>β ~</w:t>
      </w:r>
      <w:r>
        <w:rPr>
          <w:rFonts w:eastAsia="NSimSun" w:cs="Arial"/>
          <w:i/>
          <w:iCs/>
        </w:rPr>
        <w:t xml:space="preserve"> N</w:t>
      </w:r>
      <w:r>
        <w:rPr>
          <w:rFonts w:eastAsia="NSimSun" w:cs="Arial"/>
          <w:i w:val="false"/>
          <w:iCs w:val="false"/>
        </w:rPr>
        <w:t>(</w:t>
      </w:r>
      <w:r>
        <w:rPr>
          <w:rFonts w:eastAsia="NSimSun" w:cs="Arial"/>
          <w:b w:val="false"/>
          <w:bCs w:val="false"/>
          <w:i w:val="false"/>
          <w:iCs w:val="false"/>
        </w:rPr>
        <w:t>0, σ</w:t>
      </w:r>
      <w:r>
        <w:rPr>
          <w:rFonts w:eastAsia="NSimSun" w:cs="Arial"/>
          <w:b w:val="false"/>
          <w:bCs w:val="false"/>
          <w:i w:val="false"/>
          <w:iCs w:val="false"/>
          <w:vertAlign w:val="superscript"/>
        </w:rPr>
        <w:t>2</w:t>
      </w:r>
      <w:r>
        <w:rPr>
          <w:rFonts w:eastAsia="NSimSun" w:cs="Arial"/>
          <w:b w:val="false"/>
          <w:bCs w:val="false"/>
          <w:i w:val="false"/>
          <w:iCs w:val="false"/>
          <w:position w:val="0"/>
          <w:sz w:val="24"/>
          <w:sz w:val="24"/>
          <w:vertAlign w:val="baseline"/>
        </w:rPr>
        <w:t>S</w:t>
      </w:r>
      <w:r>
        <w:rPr>
          <w:rFonts w:eastAsia="NSimSun" w:cs="Arial"/>
          <w:b w:val="false"/>
          <w:bCs w:val="false"/>
          <w:i w:val="false"/>
          <w:iCs w:val="false"/>
          <w:vertAlign w:val="superscript"/>
        </w:rPr>
        <w:t>-</w:t>
      </w:r>
      <w:r>
        <w:rPr>
          <w:rFonts w:eastAsia="NSimSun" w:cs="Arial"/>
          <w:b w:val="false"/>
          <w:bCs w:val="false"/>
          <w:i w:val="false"/>
          <w:iCs w:val="false"/>
          <w:position w:val="0"/>
          <w:sz w:val="24"/>
          <w:sz w:val="24"/>
          <w:vertAlign w:val="baseline"/>
        </w:rPr>
        <w:t>/λ), where σ</w:t>
      </w:r>
      <w:r>
        <w:rPr>
          <w:rFonts w:eastAsia="NSimSun" w:cs="Arial"/>
          <w:b w:val="false"/>
          <w:bCs w:val="false"/>
          <w:i w:val="false"/>
          <w:iCs w:val="false"/>
          <w:vertAlign w:val="superscript"/>
        </w:rPr>
        <w:t>2</w:t>
      </w:r>
      <w:r>
        <w:rPr>
          <w:rFonts w:eastAsia="NSimSun" w:cs="Arial"/>
          <w:b w:val="false"/>
          <w:bCs w:val="false"/>
          <w:i w:val="false"/>
          <w:iCs w:val="false"/>
          <w:position w:val="0"/>
          <w:sz w:val="24"/>
          <w:sz w:val="24"/>
          <w:vertAlign w:val="baseline"/>
        </w:rPr>
        <w:t xml:space="preserve"> is the variance, S is the smoothing penalty matrix and λ is the smoothing parameter</w:t>
      </w:r>
      <w:r>
        <w:rPr>
          <w:i w:val="false"/>
          <w:iCs w:val="false"/>
        </w:rPr>
        <w:t xml:space="preserve">), </w:t>
      </w:r>
      <w:r>
        <w:rPr>
          <w:rFonts w:eastAsia="NSimSun" w:cs="Arial"/>
          <w:i w:val="false"/>
          <w:iCs w:val="false"/>
          <w:color w:val="auto"/>
          <w:kern w:val="2"/>
          <w:sz w:val="24"/>
          <w:szCs w:val="24"/>
          <w:lang w:val="en-CA" w:eastAsia="zh-CN" w:bidi="hi-IN"/>
        </w:rPr>
        <w:t xml:space="preserve">and are estimated in exactly the same way as traditional random-intercepts coefficients </w:t>
      </w:r>
      <w:r>
        <w:rPr>
          <w:i w:val="false"/>
          <w:iCs w:val="false"/>
        </w:rPr>
        <w:t>(</w:t>
      </w:r>
      <w:r>
        <w:rPr>
          <w:rFonts w:eastAsia="NSimSun" w:cs="Arial"/>
          <w:i w:val="false"/>
          <w:iCs w:val="false"/>
          <w:color w:val="auto"/>
          <w:kern w:val="2"/>
          <w:sz w:val="24"/>
          <w:szCs w:val="24"/>
          <w:lang w:val="en-CA" w:eastAsia="zh-CN" w:bidi="hi-IN"/>
        </w:rPr>
        <w:t xml:space="preserve">see section 4.2 </w:t>
      </w:r>
      <w:r>
        <w:rPr>
          <w:i w:val="false"/>
          <w:iCs w:val="false"/>
        </w:rPr>
        <w:t xml:space="preserve">of Wood 2017). However, this terminology is not commonly used in ecology and could be confusing, so we have changed “random effect” to “smoother” throughout the text to </w:t>
      </w:r>
      <w:r>
        <w:rPr>
          <w:rFonts w:eastAsia="NSimSun" w:cs="Arial"/>
          <w:i w:val="false"/>
          <w:iCs w:val="false"/>
          <w:color w:val="auto"/>
          <w:kern w:val="2"/>
          <w:sz w:val="24"/>
          <w:szCs w:val="24"/>
          <w:lang w:val="en-CA" w:eastAsia="zh-CN" w:bidi="hi-IN"/>
        </w:rPr>
        <w:t>avoid this confusion</w:t>
      </w:r>
      <w:r>
        <w:rPr>
          <w:i w:val="false"/>
          <w:iCs w:val="false"/>
        </w:rPr>
        <w:t>.</w:t>
      </w:r>
    </w:p>
    <w:p>
      <w:pPr>
        <w:pStyle w:val="Normal"/>
        <w:bidi w:val="0"/>
        <w:jc w:val="left"/>
        <w:rPr>
          <w:i w:val="false"/>
          <w:i w:val="false"/>
          <w:iCs w:val="false"/>
        </w:rPr>
      </w:pPr>
      <w:r>
        <w:rPr/>
      </w:r>
    </w:p>
    <w:p>
      <w:pPr>
        <w:pStyle w:val="Normal"/>
        <w:bidi w:val="0"/>
        <w:jc w:val="left"/>
        <w:rPr/>
      </w:pPr>
      <w:r>
        <w:rPr>
          <w:i w:val="false"/>
          <w:iCs w:val="false"/>
        </w:rPr>
        <w:t xml:space="preserve">We changed the beginning of the paragraph (L149 in new manuscript) to clarify what smoothers were used (“For each landscape cover class, we used three scalar-on-function terms First, we used the proportion cover in the annuli surrounding each trap location (spatial effect of cover class - i.e. does the effect of cover differ with distance?). Second, we used the average proportion cover in all annuli across days of the year (temporal effect of cover class - i.e. does the effect of cover differ with time?). Finally, we used a tensor-product interaction of landscape cover and day of year (spatio-temporal interaction of cover class - i.e. does the effect of cover differ with distance and time?)”, and added R code to Appendix B to demonstrate how this was done in </w:t>
      </w:r>
      <w:r>
        <w:rPr>
          <w:i/>
          <w:iCs/>
        </w:rPr>
        <w:t>mgcv</w:t>
      </w:r>
      <w:r>
        <w:rPr>
          <w:i w:val="false"/>
          <w:iCs w:val="false"/>
        </w:rPr>
        <w:t>.</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Reviewer 1 also identified that this was unclear, so we have re-written parts of this paragraph (as well as Box 1) to clarify this: </w:t>
      </w:r>
      <w:r>
        <w:rPr>
          <w:i w:val="false"/>
          <w:iCs w:val="false"/>
        </w:rPr>
        <w:t xml:space="preserve">(“Second, we used the average proportion cover in all annuli across days of </w:t>
      </w:r>
      <w:r>
        <w:rPr>
          <w:i w:val="false"/>
          <w:iCs w:val="false"/>
        </w:rPr>
        <w:t xml:space="preserve">the year (temporal effect of cover class - i.e. does the effect of cover differ with time?).” </w:t>
      </w:r>
      <w:r>
        <w:rPr>
          <w:i w:val="false"/>
          <w:iCs w:val="false"/>
        </w:rPr>
        <w:t>L151 of new manuscript; “As functional regression takes any continuous predictor of y, it is also possible to use proportion cover as a predictor of measurements taken across time, allowing the effect of a (fixed) proportion cover on activity-density to vary over the course of the season (Figure 2d).” L200 of new manuscript)</w:t>
      </w:r>
    </w:p>
    <w:p>
      <w:pPr>
        <w:pStyle w:val="Normal"/>
        <w:bidi w:val="0"/>
        <w:jc w:val="left"/>
        <w:rPr>
          <w:i/>
          <w:i/>
          <w:iCs/>
        </w:rPr>
      </w:pPr>
      <w:r>
        <w:rPr>
          <w:i/>
          <w:iCs/>
        </w:rPr>
      </w:r>
    </w:p>
    <w:p>
      <w:pPr>
        <w:pStyle w:val="Normal"/>
        <w:bidi w:val="0"/>
        <w:jc w:val="left"/>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i/>
          <w:iCs/>
        </w:rPr>
      </w:r>
    </w:p>
    <w:p>
      <w:pPr>
        <w:pStyle w:val="Normal"/>
        <w:bidi w:val="0"/>
        <w:jc w:val="left"/>
        <w:rPr/>
      </w:pPr>
      <w:r>
        <w:rPr>
          <w:i w:val="false"/>
          <w:iCs w:val="false"/>
        </w:rPr>
        <w:t xml:space="preserve">The reviewer makes </w:t>
      </w:r>
      <w:r>
        <w:rPr>
          <w:rFonts w:eastAsia="NSimSun" w:cs="Arial"/>
          <w:i w:val="false"/>
          <w:iCs w:val="false"/>
          <w:color w:val="auto"/>
          <w:kern w:val="2"/>
          <w:sz w:val="24"/>
          <w:szCs w:val="24"/>
          <w:lang w:val="en-CA" w:eastAsia="zh-CN" w:bidi="hi-IN"/>
        </w:rPr>
        <w:t xml:space="preserve">the point </w:t>
      </w:r>
      <w:r>
        <w:rPr>
          <w:rFonts w:eastAsia="NSimSun" w:cs="Arial"/>
          <w:i w:val="false"/>
          <w:iCs w:val="false"/>
          <w:color w:val="auto"/>
          <w:kern w:val="2"/>
          <w:sz w:val="24"/>
          <w:szCs w:val="24"/>
          <w:lang w:val="en-CA" w:eastAsia="zh-CN" w:bidi="hi-IN"/>
        </w:rPr>
        <w:t xml:space="preserve">here </w:t>
      </w:r>
      <w:r>
        <w:rPr>
          <w:rFonts w:eastAsia="NSimSun" w:cs="Arial"/>
          <w:i w:val="false"/>
          <w:iCs w:val="false"/>
          <w:color w:val="auto"/>
          <w:kern w:val="2"/>
          <w:sz w:val="24"/>
          <w:szCs w:val="24"/>
          <w:lang w:val="en-CA" w:eastAsia="zh-CN" w:bidi="hi-IN"/>
        </w:rPr>
        <w:t xml:space="preserve">that </w:t>
      </w:r>
      <w:r>
        <w:rPr>
          <w:rFonts w:eastAsia="NSimSun" w:cs="Arial"/>
          <w:i w:val="false"/>
          <w:iCs w:val="false"/>
          <w:color w:val="auto"/>
          <w:kern w:val="2"/>
          <w:sz w:val="24"/>
          <w:szCs w:val="24"/>
          <w:lang w:val="en-CA" w:eastAsia="zh-CN" w:bidi="hi-IN"/>
        </w:rPr>
        <w:t xml:space="preserve">foraging activity and abundance </w:t>
      </w:r>
      <w:r>
        <w:rPr>
          <w:i w:val="false"/>
          <w:iCs w:val="false"/>
        </w:rPr>
        <w:t>are confounded within the term “activity density”</w:t>
      </w:r>
      <w:r>
        <w:rPr>
          <w:i w:val="false"/>
          <w:iCs w:val="false"/>
        </w:rPr>
        <w:t xml:space="preserve">. </w:t>
      </w:r>
      <w:r>
        <w:rPr>
          <w:i w:val="false"/>
          <w:iCs w:val="false"/>
        </w:rPr>
        <w:t xml:space="preserve">For example, higher counts at a given location could represent increased abundance from emergence or higher foraging activity. </w:t>
      </w:r>
      <w:r>
        <w:rPr>
          <w:i w:val="false"/>
          <w:iCs w:val="false"/>
        </w:rPr>
        <w:t xml:space="preserve">On </w:t>
      </w:r>
      <w:r>
        <w:rPr>
          <w:rFonts w:eastAsia="NSimSun" w:cs="Arial"/>
          <w:i w:val="false"/>
          <w:iCs w:val="false"/>
          <w:color w:val="auto"/>
          <w:kern w:val="2"/>
          <w:sz w:val="24"/>
          <w:szCs w:val="24"/>
          <w:lang w:val="en-CA" w:eastAsia="zh-CN" w:bidi="hi-IN"/>
        </w:rPr>
        <w:t>this point</w:t>
      </w:r>
      <w:r>
        <w:rPr>
          <w:i w:val="false"/>
          <w:iCs w:val="false"/>
        </w:rPr>
        <w:t xml:space="preserve">, the reviewer is correct, </w:t>
      </w:r>
      <w:r>
        <w:rPr>
          <w:i w:val="false"/>
          <w:iCs w:val="false"/>
        </w:rPr>
        <w:t>in that</w:t>
      </w:r>
      <w:r>
        <w:rPr>
          <w:i w:val="false"/>
          <w:iCs w:val="false"/>
        </w:rPr>
        <w:t xml:space="preserve"> there is </w:t>
      </w:r>
      <w:r>
        <w:rPr>
          <w:i w:val="false"/>
          <w:iCs w:val="false"/>
        </w:rPr>
        <w:t xml:space="preserve">currently </w:t>
      </w:r>
      <w:r>
        <w:rPr>
          <w:i w:val="false"/>
          <w:iCs w:val="false"/>
        </w:rPr>
        <w:t xml:space="preserve">no way to disentangle activity and abundance </w:t>
      </w:r>
      <w:r>
        <w:rPr>
          <w:rFonts w:eastAsia="NSimSun" w:cs="Arial"/>
          <w:i w:val="false"/>
          <w:iCs w:val="false"/>
          <w:color w:val="auto"/>
          <w:kern w:val="2"/>
          <w:sz w:val="24"/>
          <w:szCs w:val="24"/>
          <w:lang w:val="en-CA" w:eastAsia="zh-CN" w:bidi="hi-IN"/>
        </w:rPr>
        <w:t>using</w:t>
      </w:r>
      <w:r>
        <w:rPr>
          <w:i w:val="false"/>
          <w:iCs w:val="false"/>
        </w:rPr>
        <w:t xml:space="preserve"> data collected from single traps </w:t>
      </w:r>
      <w:r>
        <w:rPr>
          <w:i w:val="false"/>
          <w:iCs w:val="false"/>
        </w:rPr>
        <w:t xml:space="preserve">(as </w:t>
      </w:r>
      <w:r>
        <w:rPr>
          <w:i w:val="false"/>
          <w:iCs w:val="false"/>
        </w:rPr>
        <w:t xml:space="preserve">we also </w:t>
      </w:r>
      <w:r>
        <w:rPr>
          <w:rFonts w:eastAsia="NSimSun" w:cs="Arial"/>
          <w:i w:val="false"/>
          <w:iCs w:val="false"/>
          <w:color w:val="auto"/>
          <w:kern w:val="2"/>
          <w:sz w:val="24"/>
          <w:szCs w:val="24"/>
          <w:lang w:val="en-CA" w:eastAsia="zh-CN" w:bidi="hi-IN"/>
        </w:rPr>
        <w:t xml:space="preserve">discussed </w:t>
      </w:r>
      <w:r>
        <w:rPr>
          <w:i w:val="false"/>
          <w:iCs w:val="false"/>
        </w:rPr>
        <w:t>on L</w:t>
      </w:r>
      <w:r>
        <w:rPr>
          <w:i w:val="false"/>
          <w:iCs w:val="false"/>
        </w:rPr>
        <w:t xml:space="preserve">80-87 </w:t>
      </w:r>
      <w:r>
        <w:rPr>
          <w:rFonts w:eastAsia="NSimSun" w:cs="Arial"/>
          <w:i w:val="false"/>
          <w:iCs w:val="false"/>
          <w:color w:val="auto"/>
          <w:kern w:val="2"/>
          <w:sz w:val="24"/>
          <w:szCs w:val="24"/>
          <w:lang w:val="en-CA" w:eastAsia="zh-CN" w:bidi="hi-IN"/>
        </w:rPr>
        <w:t xml:space="preserve">of the </w:t>
      </w:r>
      <w:r>
        <w:rPr>
          <w:i w:val="false"/>
          <w:iCs w:val="false"/>
        </w:rPr>
        <w:t xml:space="preserve">original manuscript). However, we used the term “activity density” </w:t>
      </w:r>
      <w:r>
        <w:rPr>
          <w:rFonts w:eastAsia="NSimSun" w:cs="Arial"/>
          <w:i w:val="false"/>
          <w:iCs w:val="false"/>
          <w:color w:val="auto"/>
          <w:kern w:val="2"/>
          <w:sz w:val="24"/>
          <w:szCs w:val="24"/>
          <w:lang w:val="en-CA" w:eastAsia="zh-CN" w:bidi="hi-IN"/>
        </w:rPr>
        <w:t xml:space="preserve">in </w:t>
      </w:r>
      <w:r>
        <w:rPr>
          <w:i w:val="false"/>
          <w:iCs w:val="false"/>
        </w:rPr>
        <w:t xml:space="preserve">the </w:t>
      </w:r>
      <w:r>
        <w:rPr>
          <w:i w:val="false"/>
          <w:iCs w:val="false"/>
        </w:rPr>
        <w:t xml:space="preserve">original </w:t>
      </w:r>
      <w:r>
        <w:rPr>
          <w:i w:val="false"/>
          <w:iCs w:val="false"/>
        </w:rPr>
        <w:t xml:space="preserve">manuscript to reflect this, </w:t>
      </w:r>
      <w:r>
        <w:rPr>
          <w:i w:val="false"/>
          <w:iCs w:val="false"/>
        </w:rPr>
        <w:t xml:space="preserve">and use tentative </w:t>
      </w:r>
      <w:r>
        <w:rPr>
          <w:rFonts w:eastAsia="NSimSun" w:cs="Arial"/>
          <w:i w:val="false"/>
          <w:iCs w:val="false"/>
          <w:color w:val="auto"/>
          <w:kern w:val="2"/>
          <w:sz w:val="24"/>
          <w:szCs w:val="24"/>
          <w:lang w:val="en-CA" w:eastAsia="zh-CN" w:bidi="hi-IN"/>
        </w:rPr>
        <w:t xml:space="preserve">verbs </w:t>
      </w:r>
      <w:r>
        <w:rPr>
          <w:i w:val="false"/>
          <w:iCs w:val="false"/>
        </w:rPr>
        <w:t xml:space="preserve">such as “suggests” (e.g. L267 of original: “This suggests that these arthropods migrate to these habitats...”) in the text to communicate that these results are </w:t>
      </w:r>
      <w:r>
        <w:rPr>
          <w:i/>
          <w:iCs/>
        </w:rPr>
        <w:t>suggestive</w:t>
      </w:r>
      <w:r>
        <w:rPr>
          <w:i w:val="false"/>
          <w:iCs w:val="false"/>
        </w:rPr>
        <w:t xml:space="preserve"> of </w:t>
      </w:r>
      <w:r>
        <w:rPr>
          <w:rFonts w:eastAsia="NSimSun" w:cs="Arial"/>
          <w:i w:val="false"/>
          <w:iCs w:val="false"/>
          <w:color w:val="auto"/>
          <w:kern w:val="2"/>
          <w:sz w:val="24"/>
          <w:szCs w:val="24"/>
          <w:lang w:val="en-CA" w:eastAsia="zh-CN" w:bidi="hi-IN"/>
        </w:rPr>
        <w:t>migration between habitats</w:t>
      </w:r>
      <w:r>
        <w:rPr>
          <w:i w:val="false"/>
          <w:iCs w:val="false"/>
        </w:rPr>
        <w:t xml:space="preserve">, but should be confirmed by future studies. </w:t>
      </w:r>
    </w:p>
    <w:p>
      <w:pPr>
        <w:pStyle w:val="Normal"/>
        <w:bidi w:val="0"/>
        <w:jc w:val="left"/>
        <w:rPr>
          <w:i w:val="false"/>
          <w:i w:val="false"/>
          <w:iCs w:val="false"/>
        </w:rPr>
      </w:pPr>
      <w:r>
        <w:rPr/>
      </w:r>
    </w:p>
    <w:p>
      <w:pPr>
        <w:pStyle w:val="Normal"/>
        <w:bidi w:val="0"/>
        <w:jc w:val="left"/>
        <w:rPr/>
      </w:pPr>
      <w:r>
        <w:rPr>
          <w:i w:val="false"/>
          <w:iCs w:val="false"/>
        </w:rPr>
        <w:t>We added the following text to justify this: “As mentioned above, abundance and activity are confounded within activity-density, meaning that our method cannot explicitly say whether changes in counts are due to changes in abundance (i.e. migration or reproduction) or changes in activity (i.e. foraging). However, we consider it more likely that changes in activity-density related to landscape components are caused by changes in abundance, not activity, as there is no mechanism by which distant parts of landscape could alter activity.” (L217 of new manuscript)</w:t>
      </w:r>
    </w:p>
    <w:p>
      <w:pPr>
        <w:pStyle w:val="Normal"/>
        <w:bidi w:val="0"/>
        <w:jc w:val="left"/>
        <w:rPr>
          <w:i/>
          <w:i/>
          <w:iCs/>
          <w:color w:val="auto"/>
        </w:rPr>
      </w:pPr>
      <w:r>
        <w:rPr>
          <w:i/>
          <w:iCs/>
          <w:color w:val="auto"/>
        </w:rPr>
      </w:r>
    </w:p>
    <w:p>
      <w:pPr>
        <w:pStyle w:val="Normal"/>
        <w:bidi w:val="0"/>
        <w:jc w:val="left"/>
        <w:rPr>
          <w:i/>
          <w:i/>
          <w:iCs/>
          <w:color w:val="auto"/>
        </w:rPr>
      </w:pPr>
      <w:r>
        <w:rPr>
          <w:i/>
          <w:iCs/>
          <w:color w:val="auto"/>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i w:val="false"/>
          <w:i w:val="false"/>
          <w:iCs w:val="false"/>
          <w:color w:val="auto"/>
        </w:rPr>
      </w:pPr>
      <w:r>
        <w:rPr>
          <w:i w:val="false"/>
          <w:iCs w:val="false"/>
          <w:color w:val="auto"/>
        </w:rPr>
      </w:r>
    </w:p>
    <w:p>
      <w:pPr>
        <w:pStyle w:val="Normal"/>
        <w:bidi w:val="0"/>
        <w:jc w:val="left"/>
        <w:rPr/>
      </w:pPr>
      <w:r>
        <w:rPr>
          <w:rFonts w:eastAsia="NSimSun" w:cs="Arial"/>
          <w:i w:val="false"/>
          <w:iCs w:val="false"/>
          <w:color w:val="auto"/>
          <w:kern w:val="2"/>
          <w:sz w:val="24"/>
          <w:szCs w:val="24"/>
          <w:lang w:val="en-CA" w:eastAsia="zh-CN" w:bidi="hi-IN"/>
        </w:rPr>
        <w:t>W</w:t>
      </w:r>
      <w:r>
        <w:rPr>
          <w:rFonts w:eastAsia="NSimSun" w:cs="Arial"/>
          <w:i w:val="false"/>
          <w:iCs w:val="false"/>
          <w:color w:val="auto"/>
          <w:kern w:val="2"/>
          <w:sz w:val="24"/>
          <w:szCs w:val="24"/>
          <w:lang w:val="en-CA" w:eastAsia="zh-CN" w:bidi="hi-IN"/>
        </w:rPr>
        <w:t xml:space="preserve">e added the </w:t>
      </w:r>
      <w:r>
        <w:rPr>
          <w:rFonts w:eastAsia="NSimSun" w:cs="Arial"/>
          <w:i/>
          <w:iCs/>
          <w:color w:val="auto"/>
          <w:kern w:val="2"/>
          <w:sz w:val="24"/>
          <w:szCs w:val="24"/>
          <w:lang w:val="en-CA" w:eastAsia="zh-CN" w:bidi="hi-IN"/>
        </w:rPr>
        <w:t>mgcv</w:t>
      </w:r>
      <w:r>
        <w:rPr>
          <w:rFonts w:eastAsia="NSimSun" w:cs="Arial"/>
          <w:i w:val="false"/>
          <w:iCs w:val="false"/>
          <w:color w:val="auto"/>
          <w:kern w:val="2"/>
          <w:sz w:val="24"/>
          <w:szCs w:val="24"/>
          <w:lang w:val="en-CA" w:eastAsia="zh-CN" w:bidi="hi-IN"/>
        </w:rPr>
        <w:t xml:space="preserve"> model formula to </w:t>
      </w:r>
      <w:r>
        <w:rPr>
          <w:rFonts w:eastAsia="NSimSun" w:cs="Arial"/>
          <w:i w:val="false"/>
          <w:iCs w:val="false"/>
          <w:color w:val="auto"/>
          <w:kern w:val="2"/>
          <w:sz w:val="24"/>
          <w:szCs w:val="24"/>
          <w:lang w:val="en-CA" w:eastAsia="zh-CN" w:bidi="hi-IN"/>
        </w:rPr>
        <w:t xml:space="preserve">Appendix B </w:t>
      </w:r>
      <w:r>
        <w:rPr>
          <w:rFonts w:eastAsia="NSimSun" w:cs="Arial"/>
          <w:i w:val="false"/>
          <w:iCs w:val="false"/>
          <w:color w:val="auto"/>
          <w:kern w:val="2"/>
          <w:sz w:val="24"/>
          <w:szCs w:val="24"/>
          <w:lang w:val="en-CA" w:eastAsia="zh-CN" w:bidi="hi-IN"/>
        </w:rPr>
        <w:t xml:space="preserve">to explain our approach more thoroughly. Our model assumes that a given trap location type </w:t>
      </w:r>
      <w:r>
        <w:rPr>
          <w:rFonts w:eastAsia="NSimSun" w:cs="Arial"/>
          <w:i w:val="false"/>
          <w:iCs w:val="false"/>
          <w:color w:val="auto"/>
          <w:kern w:val="2"/>
          <w:sz w:val="24"/>
          <w:szCs w:val="24"/>
          <w:lang w:val="en-CA" w:eastAsia="zh-CN" w:bidi="hi-IN"/>
        </w:rPr>
        <w:t xml:space="preserve">(e.g. canola) </w:t>
      </w:r>
      <w:r>
        <w:rPr>
          <w:rFonts w:eastAsia="NSimSun" w:cs="Arial"/>
          <w:i w:val="false"/>
          <w:iCs w:val="false"/>
          <w:color w:val="auto"/>
          <w:kern w:val="2"/>
          <w:sz w:val="24"/>
          <w:szCs w:val="24"/>
          <w:lang w:val="en-CA" w:eastAsia="zh-CN" w:bidi="hi-IN"/>
        </w:rPr>
        <w:t xml:space="preserve">has a fixed level of activity density (similar to detection probability in mark-recapture models), and that the surrounding landscape influences activity density depending on the distance and time of the year. We also included an overall temporal smoother and distance smoother to account for the spatial and temporal non-independence in the data. To relate this to the example given by the Reviewer (Figure 4a), </w:t>
      </w:r>
      <w:r>
        <w:rPr>
          <w:rFonts w:eastAsia="NSimSun" w:cs="Arial"/>
          <w:i/>
          <w:iCs/>
          <w:color w:val="auto"/>
          <w:kern w:val="2"/>
          <w:sz w:val="24"/>
          <w:szCs w:val="24"/>
          <w:lang w:val="en-CA" w:eastAsia="zh-CN" w:bidi="hi-IN"/>
        </w:rPr>
        <w:t>P. distincta</w:t>
      </w:r>
      <w:r>
        <w:rPr>
          <w:rFonts w:eastAsia="NSimSun" w:cs="Arial"/>
          <w:i w:val="false"/>
          <w:iCs w:val="false"/>
          <w:color w:val="auto"/>
          <w:kern w:val="2"/>
          <w:sz w:val="24"/>
          <w:szCs w:val="24"/>
          <w:lang w:val="en-CA" w:eastAsia="zh-CN" w:bidi="hi-IN"/>
        </w:rPr>
        <w:t xml:space="preserve"> activity density is much lower in canola crops than other trap locations, overall. Additionally, activity density was lower if there was Pasture present in the annuli at 500-1500m (4b), and was also lower during late July and August if woodland was present.</w:t>
      </w:r>
    </w:p>
    <w:p>
      <w:pPr>
        <w:pStyle w:val="Normal"/>
        <w:bidi w:val="0"/>
        <w:jc w:val="left"/>
        <w:rPr>
          <w:i w:val="false"/>
          <w:i w:val="false"/>
          <w:iCs w:val="false"/>
          <w:color w:val="auto"/>
        </w:rPr>
      </w:pPr>
      <w:r>
        <w:rPr>
          <w:i w:val="false"/>
          <w:iCs w:val="false"/>
          <w:color w:val="auto"/>
        </w:rPr>
      </w:r>
    </w:p>
    <w:p>
      <w:pPr>
        <w:pStyle w:val="Normal"/>
        <w:bidi w:val="0"/>
        <w:jc w:val="left"/>
        <w:rPr>
          <w:i/>
          <w:i/>
          <w:iCs/>
          <w:color w:val="auto"/>
        </w:rPr>
      </w:pPr>
      <w:r>
        <w:rPr>
          <w:i/>
          <w:iCs/>
          <w:color w:val="auto"/>
        </w:rPr>
        <w:t>6. L278-280. If the influence was limited to a radius of about 500 m, why is this an indication of "large-scale" effect when in the method, large-scale (landscape scales L198) refers to &gt; 500 m radius?</w:t>
      </w:r>
    </w:p>
    <w:p>
      <w:pPr>
        <w:pStyle w:val="Normal"/>
        <w:bidi w:val="0"/>
        <w:jc w:val="left"/>
        <w:rPr>
          <w:color w:val="auto"/>
        </w:rPr>
      </w:pPr>
      <w:r>
        <w:rPr>
          <w:color w:val="auto"/>
        </w:rPr>
      </w:r>
    </w:p>
    <w:p>
      <w:pPr>
        <w:pStyle w:val="Normal"/>
        <w:bidi w:val="0"/>
        <w:jc w:val="left"/>
        <w:rPr>
          <w:rFonts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t>We deleted “large-scale” and replaced “local cover” with “nearby landscapes”.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These dates (June 2 and August 20) were chosen to show the change in spatial patterns over time </w:t>
      </w:r>
      <w:r>
        <w:rPr>
          <w:i w:val="false"/>
          <w:iCs w:val="false"/>
        </w:rPr>
        <w:t>(t</w:t>
      </w:r>
      <w:r>
        <w:rPr>
          <w:i w:val="false"/>
          <w:iCs w:val="false"/>
        </w:rPr>
        <w:t>he first and last days of sampling were May 23 and August 22</w:t>
      </w:r>
      <w:r>
        <w:rPr>
          <w:i w:val="false"/>
          <w:iCs w:val="false"/>
        </w:rPr>
        <w:t>). We added the following text to the relevant figure captions to show this: “Coloured regions represent early- and late-season effects (blue = June 2, red = August 20)”.</w:t>
      </w:r>
    </w:p>
    <w:p>
      <w:pPr>
        <w:pStyle w:val="Normal"/>
        <w:bidi w:val="0"/>
        <w:jc w:val="left"/>
        <w:rPr>
          <w:i/>
          <w:i/>
          <w:iCs/>
        </w:rPr>
      </w:pPr>
      <w:r>
        <w:rPr>
          <w:i/>
          <w:iCs/>
        </w:rPr>
      </w:r>
    </w:p>
    <w:p>
      <w:pPr>
        <w:pStyle w:val="Normal"/>
        <w:bidi w:val="0"/>
        <w:jc w:val="left"/>
        <w:rPr>
          <w:i/>
          <w:i/>
          <w:iCs/>
          <w:u w:val="none"/>
        </w:rPr>
      </w:pPr>
      <w:r>
        <w:rPr>
          <w:i/>
          <w:iCs/>
          <w:u w:val="none"/>
        </w:rPr>
        <w:t>8. L89 Although it has been shown and often repeated that the contribution of common species are more important to pollination services, several studies show that this is not true for every aspect of service provision, as diversity (including less common/rare species) is associated with increased stability and resilience of service provision. I would rephrase this part of the text.</w:t>
      </w:r>
    </w:p>
    <w:p>
      <w:pPr>
        <w:pStyle w:val="Normal"/>
        <w:bidi w:val="0"/>
        <w:jc w:val="left"/>
        <w:rPr>
          <w:i/>
          <w:i/>
          <w:iCs/>
          <w:u w:val="single"/>
        </w:rPr>
      </w:pPr>
      <w:r>
        <w:rPr>
          <w:i/>
          <w:iCs/>
          <w:u w:val="single"/>
        </w:rPr>
      </w:r>
    </w:p>
    <w:p>
      <w:pPr>
        <w:pStyle w:val="Normal"/>
        <w:bidi w:val="0"/>
        <w:jc w:val="left"/>
        <w:rPr/>
      </w:pPr>
      <w:r>
        <w:rPr>
          <w:rFonts w:eastAsia="NSimSun" w:cs="Arial"/>
          <w:i w:val="false"/>
          <w:iCs w:val="false"/>
          <w:color w:val="auto"/>
          <w:kern w:val="2"/>
          <w:sz w:val="24"/>
          <w:szCs w:val="24"/>
          <w:u w:val="none"/>
          <w:lang w:val="en-CA" w:eastAsia="zh-CN" w:bidi="hi-IN"/>
        </w:rPr>
        <w:t xml:space="preserve">The debate surrounding the relationship between biodiversity and stability of ecosystem services </w:t>
      </w:r>
      <w:r>
        <w:rPr>
          <w:rFonts w:eastAsia="NSimSun" w:cs="Arial"/>
          <w:i w:val="false"/>
          <w:iCs w:val="false"/>
          <w:color w:val="auto"/>
          <w:kern w:val="2"/>
          <w:sz w:val="24"/>
          <w:szCs w:val="24"/>
          <w:u w:val="none"/>
          <w:lang w:val="en-CA" w:eastAsia="zh-CN" w:bidi="hi-IN"/>
        </w:rPr>
        <w:t xml:space="preserve">is </w:t>
      </w:r>
      <w:r>
        <w:rPr>
          <w:rFonts w:eastAsia="NSimSun" w:cs="Arial"/>
          <w:i w:val="false"/>
          <w:iCs w:val="false"/>
          <w:color w:val="auto"/>
          <w:kern w:val="2"/>
          <w:sz w:val="24"/>
          <w:szCs w:val="24"/>
          <w:u w:val="none"/>
          <w:lang w:val="en-CA" w:eastAsia="zh-CN" w:bidi="hi-IN"/>
        </w:rPr>
        <w:t xml:space="preserve">contentious (deLaplante and Picasso 2011). To reflect the complexity of this issue we have added </w:t>
      </w:r>
      <w:r>
        <w:rPr>
          <w:rFonts w:eastAsia="NSimSun" w:cs="Arial"/>
          <w:i w:val="false"/>
          <w:iCs w:val="false"/>
          <w:color w:val="auto"/>
          <w:kern w:val="2"/>
          <w:sz w:val="24"/>
          <w:szCs w:val="24"/>
          <w:u w:val="none"/>
          <w:lang w:val="en-CA" w:eastAsia="zh-CN" w:bidi="hi-IN"/>
        </w:rPr>
        <w:t>two</w:t>
      </w:r>
      <w:r>
        <w:rPr>
          <w:rFonts w:eastAsia="NSimSun" w:cs="Arial"/>
          <w:i w:val="false"/>
          <w:iCs w:val="false"/>
          <w:color w:val="auto"/>
          <w:kern w:val="2"/>
          <w:sz w:val="24"/>
          <w:szCs w:val="24"/>
          <w:u w:val="none"/>
          <w:lang w:val="en-CA" w:eastAsia="zh-CN" w:bidi="hi-IN"/>
        </w:rPr>
        <w:t xml:space="preserve"> r</w:t>
      </w:r>
      <w:r>
        <w:rPr>
          <w:rFonts w:eastAsia="NSimSun" w:cs="Arial"/>
          <w:i w:val="false"/>
          <w:iCs w:val="false"/>
          <w:color w:val="auto"/>
          <w:kern w:val="2"/>
          <w:sz w:val="24"/>
          <w:szCs w:val="24"/>
          <w:u w:val="none"/>
          <w:lang w:val="en-CA" w:eastAsia="zh-CN" w:bidi="hi-IN"/>
        </w:rPr>
        <w:t>eference</w:t>
      </w:r>
      <w:r>
        <w:rPr>
          <w:rFonts w:eastAsia="NSimSun" w:cs="Arial"/>
          <w:i w:val="false"/>
          <w:iCs w:val="false"/>
          <w:color w:val="auto"/>
          <w:kern w:val="2"/>
          <w:sz w:val="24"/>
          <w:szCs w:val="24"/>
          <w:u w:val="none"/>
          <w:lang w:val="en-CA" w:eastAsia="zh-CN" w:bidi="hi-IN"/>
        </w:rPr>
        <w:t>s</w:t>
      </w:r>
      <w:r>
        <w:rPr>
          <w:rFonts w:eastAsia="NSimSun" w:cs="Arial"/>
          <w:i w:val="false"/>
          <w:iCs w:val="false"/>
          <w:color w:val="auto"/>
          <w:kern w:val="2"/>
          <w:sz w:val="24"/>
          <w:szCs w:val="24"/>
          <w:u w:val="none"/>
          <w:lang w:val="en-CA" w:eastAsia="zh-CN" w:bidi="hi-IN"/>
        </w:rPr>
        <w:t xml:space="preserve"> </w:t>
      </w:r>
      <w:r>
        <w:rPr>
          <w:rFonts w:eastAsia="NSimSun" w:cs="Arial"/>
          <w:i w:val="false"/>
          <w:iCs w:val="false"/>
          <w:color w:val="auto"/>
          <w:kern w:val="2"/>
          <w:sz w:val="24"/>
          <w:szCs w:val="24"/>
          <w:u w:val="none"/>
          <w:lang w:val="en-CA" w:eastAsia="zh-CN" w:bidi="hi-IN"/>
        </w:rPr>
        <w:t xml:space="preserve">(Kleijn et al. 2015, Winfree et al. 2018) </w:t>
      </w:r>
      <w:r>
        <w:rPr>
          <w:rFonts w:eastAsia="NSimSun" w:cs="Arial"/>
          <w:i w:val="false"/>
          <w:iCs w:val="false"/>
          <w:color w:val="auto"/>
          <w:kern w:val="2"/>
          <w:sz w:val="24"/>
          <w:szCs w:val="24"/>
          <w:u w:val="none"/>
          <w:lang w:val="en-CA" w:eastAsia="zh-CN" w:bidi="hi-IN"/>
        </w:rPr>
        <w:t>to attempt to demonstrate additional perspectives in addition to those state</w:t>
      </w:r>
      <w:r>
        <w:rPr>
          <w:rFonts w:eastAsia="NSimSun" w:cs="Arial"/>
          <w:i w:val="false"/>
          <w:iCs w:val="false"/>
          <w:color w:val="auto"/>
          <w:kern w:val="2"/>
          <w:sz w:val="24"/>
          <w:szCs w:val="24"/>
          <w:u w:val="none"/>
          <w:lang w:val="en-CA" w:eastAsia="zh-CN" w:bidi="hi-IN"/>
        </w:rPr>
        <w:t>d</w:t>
      </w:r>
      <w:r>
        <w:rPr>
          <w:rFonts w:eastAsia="NSimSun" w:cs="Arial"/>
          <w:i w:val="false"/>
          <w:iCs w:val="false"/>
          <w:color w:val="auto"/>
          <w:kern w:val="2"/>
          <w:sz w:val="24"/>
          <w:szCs w:val="24"/>
          <w:u w:val="none"/>
          <w:lang w:val="en-CA" w:eastAsia="zh-CN" w:bidi="hi-IN"/>
        </w:rPr>
        <w:t xml:space="preserve"> in the manuscript. </w:t>
      </w:r>
      <w:r>
        <w:br w:type="page"/>
      </w:r>
    </w:p>
    <w:p>
      <w:pPr>
        <w:pStyle w:val="Normal"/>
        <w:bidi w:val="0"/>
        <w:jc w:val="left"/>
        <w:rPr>
          <w:u w:val="none"/>
        </w:rPr>
      </w:pPr>
      <w:r>
        <w:rPr>
          <w:u w:val="none"/>
        </w:rPr>
      </w:r>
    </w:p>
    <w:p>
      <w:pPr>
        <w:pStyle w:val="Normal"/>
        <w:bidi w:val="0"/>
        <w:jc w:val="left"/>
        <w:rPr>
          <w:u w:val="single"/>
        </w:rPr>
      </w:pPr>
      <w:r>
        <w:rPr>
          <w:u w:val="single"/>
        </w:rPr>
        <w:t>References</w:t>
      </w:r>
    </w:p>
    <w:p>
      <w:pPr>
        <w:pStyle w:val="Normal"/>
        <w:bidi w:val="0"/>
        <w:jc w:val="left"/>
        <w:rPr>
          <w:u w:val="none"/>
        </w:rPr>
      </w:pPr>
      <w:r>
        <w:rPr>
          <w:u w:val="none"/>
        </w:rPr>
      </w:r>
    </w:p>
    <w:p>
      <w:pPr>
        <w:pStyle w:val="Normal"/>
        <w:bidi w:val="0"/>
        <w:jc w:val="left"/>
        <w:rPr>
          <w:rFonts w:eastAsia="NSimSun" w:cs="Arial"/>
          <w:b w:val="false"/>
          <w:b w:val="false"/>
          <w:bCs w:val="false"/>
          <w:i w:val="false"/>
          <w:i w:val="false"/>
          <w:iCs w:val="false"/>
          <w:color w:val="auto"/>
          <w:kern w:val="2"/>
          <w:sz w:val="24"/>
          <w:szCs w:val="24"/>
          <w:u w:val="none"/>
          <w:lang w:val="en-CA" w:eastAsia="zh-CN" w:bidi="hi-IN"/>
        </w:rPr>
      </w:pPr>
      <w:r>
        <w:rPr>
          <w:rFonts w:eastAsia="NSimSun" w:cs="Arial"/>
          <w:b w:val="false"/>
          <w:bCs w:val="false"/>
          <w:i w:val="false"/>
          <w:iCs w:val="false"/>
          <w:color w:val="auto"/>
          <w:kern w:val="2"/>
          <w:sz w:val="24"/>
          <w:szCs w:val="24"/>
          <w:u w:val="none"/>
          <w:lang w:val="en-CA" w:eastAsia="zh-CN" w:bidi="hi-IN"/>
        </w:rPr>
        <w:t>Craven, D., et al. 2018. Multiple facets of biodiversity drive the diversity–stability relationship. Nature Ecology and Evolution. 2: 1579–1587. https://doi.org/10.1038/s41559-018-0647-7</w:t>
      </w:r>
    </w:p>
    <w:p>
      <w:pPr>
        <w:pStyle w:val="Normal"/>
        <w:bidi w:val="0"/>
        <w:jc w:val="left"/>
        <w:rPr>
          <w:u w:val="none"/>
        </w:rPr>
      </w:pPr>
      <w:r>
        <w:rPr>
          <w:u w:val="none"/>
        </w:rPr>
      </w:r>
    </w:p>
    <w:p>
      <w:pPr>
        <w:pStyle w:val="Normal"/>
        <w:bidi w:val="0"/>
        <w:jc w:val="left"/>
        <w:rPr/>
      </w:pPr>
      <w:r>
        <w:rPr>
          <w:u w:val="none"/>
        </w:rPr>
        <w:t>Statistics Canada. 2016. Table 32-10-0408-01  Tillage practices used to prepare land for seeding</w:t>
      </w:r>
      <w:r>
        <w:rPr>
          <w:i w:val="false"/>
          <w:iCs w:val="false"/>
          <w:u w:val="none"/>
        </w:rPr>
        <w:t>. Accessed May 18, 2021.</w:t>
      </w:r>
    </w:p>
    <w:p>
      <w:pPr>
        <w:pStyle w:val="Normal"/>
        <w:bidi w:val="0"/>
        <w:jc w:val="left"/>
        <w:rPr>
          <w:u w:val="single"/>
        </w:rPr>
      </w:pPr>
      <w:r>
        <w:rPr>
          <w:u w:val="single"/>
        </w:rPr>
      </w:r>
    </w:p>
    <w:p>
      <w:pPr>
        <w:pStyle w:val="Normal"/>
        <w:bidi w:val="0"/>
        <w:jc w:val="left"/>
        <w:rPr/>
      </w:pPr>
      <w:r>
        <w:rPr/>
        <w:t>deLaplante, K., and Picasso,V.  The Biodiversity-Ecosystem Function Debate in Ecology. 2011. In: Handbook of The Philosophy of Science: Philosophy of Ecology. Eds: deLaplante, K., Brown, B., and Peacock, K. A. San Diego: North-Holland. Pages 169-200.</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523</TotalTime>
  <Application>LibreOffice/6.4.7.2$Linux_X86_64 LibreOffice_project/40$Build-2</Application>
  <Pages>10</Pages>
  <Words>4692</Words>
  <Characters>24555</Characters>
  <CharactersWithSpaces>29158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2021-06-09T16:45:37Z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