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NEREID-B Simulation Output Report</w:t>
      </w:r>
    </w:p>
    <w:p>
      <w:pPr>
        <w:spacing w:after="120"/>
      </w:pPr>
      <w:r>
        <w:rPr>
          <w:rFonts w:ascii="Calibri" w:hAnsi="Calibri"/>
          <w:b/>
          <w:i w:val="0"/>
          <w:color w:val="1F4E79"/>
          <w:sz w:val="24"/>
        </w:rPr>
        <w:t>Brine-dispersion prediction — Perth SWRO submerged diffuser (Cockburn Sound). Complete simulation-output dossier: every CSV plotted, all engineering charts, metrics tables and the solver figure suite.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Generated from the case-study run (solver.py Rev 1.5 + 5/perth_case_input.json). This document accompanies 5/case.docx (interpretation) and 5/model.docx (governing PDEs).</w:t>
      </w:r>
    </w:p>
    <w:p>
      <w:pPr>
        <w:pStyle w:val="Heading1"/>
      </w:pPr>
      <w:r>
        <w:rPr>
          <w:rFonts w:ascii="Calibri" w:hAnsi="Calibri"/>
          <w:color w:val="1F4E79"/>
        </w:rPr>
        <w:t>1.  Prediction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Discharge salinity S₀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61.4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Ambient salinity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36.5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Densimetric Froude no. Fr_d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31.6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Near-field return dilution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28.7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Peak salinity S_max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37.56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 excess ΔS_max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Min dilution (ensemble mean)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23.6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Seabed footprint &gt; 1.2 g/kg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Steady state reached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 divergence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3.72e-16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Mass imbalance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4.59e-16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Interpretation: the peak excess salinity (≈ 1.05 g/kg) stays below the 1.2 g/kg mixing-zone criterion everywhere, so the seabed footprint exceeding the criterion is zero — the diffuser is predicted COMPLIANT (conservative model). Full interpretation in 5/case.docx.</w:t>
      </w:r>
    </w:p>
    <w:p>
      <w:pPr>
        <w:pStyle w:val="Heading1"/>
      </w:pPr>
      <w:r>
        <w:rPr>
          <w:rFonts w:ascii="Calibri" w:hAnsi="Calibri"/>
          <w:color w:val="1F4E79"/>
        </w:rPr>
        <w:t>2.  Plots of every output CSV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CSV written by the solver is plotted below; every numeric column appears in a panel.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2.1  metrics_timeseries.csv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A. All scalar metrics vs time (S_max, ΔS_max, dilution, reach, footprint, deepest impact, timestep, divergence). Flat traces confirm a steady, drift-free quasi-equilibrium plume.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2.2  curve_centerline.csv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0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nter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B. Centreline excess salinity, brine dilution and plume-core depth vs distance from the source; dashed lines mark the 1.2 g/kg criterion and the 45:1 design target.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2.3  curve_vertical_profile.csv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00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ertical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C. Vertical profiles of salinity, excess, density and temperature at the plume-core column, showing the bottom-trapped dense layer.</w:t>
      </w:r>
    </w:p>
    <w:p>
      <w:pPr>
        <w:pStyle w:val="Heading1"/>
      </w:pPr>
      <w:r>
        <w:rPr>
          <w:rFonts w:ascii="Calibri" w:hAnsi="Calibri"/>
          <w:color w:val="1F4E79"/>
        </w:rPr>
        <w:t>3.  Additional engineering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1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eabed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D. Distribution (histograms) of seabed excess salinity and brine dilution across all seabed cells (from fields_final.npz).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0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ensemble_ma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E. Monte-Carlo ensemble seabed statistics: mean excess, standard deviation and exceedance probability (from ensemble_stats.npz).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3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ercentile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F. Seabed excess-salinity 5–95% uncertainty band and median along the diffuser axis, vs the 1.2 g/kg criterion.</w:t>
      </w:r>
    </w:p>
    <w:p>
      <w:pPr>
        <w:pStyle w:val="Heading1"/>
      </w:pPr>
      <w:r>
        <w:rPr>
          <w:rFonts w:ascii="Calibri" w:hAnsi="Calibri"/>
          <w:color w:val="1F4E79"/>
        </w:rPr>
        <w:t>4.  Solver figure suite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excess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G. Seabed excess-salinity map (plan view).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tical_s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H. Vertical section of excess salinity along the plume.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nterline_dil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I. Centreline dilution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linity_dec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J. Excess-salinity decay with distance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ceedance_prob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K. Exceedance-probability map (ensemble).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curr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L. Near-bed current field.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arfield_traje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M. Near-field dense-jet trajectory.</w:t>
      </w:r>
    </w:p>
    <w:p>
      <w:pPr>
        <w:pStyle w:val="Heading1"/>
      </w:pPr>
      <w:r>
        <w:rPr>
          <w:rFonts w:ascii="Calibri" w:hAnsi="Calibri"/>
          <w:color w:val="1F4E79"/>
        </w:rPr>
        <w:t>5.  Output data tables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5.1  Centreline curve (curve_centerline.csv)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distance_m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excess_gkg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core_depth_m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-34.771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0.022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1130.285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-29.771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0.276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90.092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3.929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-24.771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0.512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48.500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3.929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-19.771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0.751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33.066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3.929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-14.771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0.986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25.249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-9.771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23.695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-4.771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23.637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1.034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24.080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0.945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26.344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0.850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29.290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0.762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32.679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0.685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36.321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0.623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39.958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0.528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47.167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0.438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56.816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58.453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60.726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0.396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62.842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0.383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64.910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0.368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67.569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0.347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71.794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90.229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0.327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76.055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95.229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82.707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89.087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0.257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96.795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0.235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105.823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0.217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114.882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0.194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128.225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0.142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174.946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130.229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0.028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893.377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135.229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0.011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2208.093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5.2  Vertical profile (curve_vertical_profile.csv)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depth_m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salinity_gkg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excess_gkg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density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Tdeg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8.929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0.883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8.214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0.897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7.500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0.911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6.786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0.926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6.071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5.357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0.954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4.643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0.969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3.929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0.983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3.214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0.997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2.500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1.011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1.786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1.026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1.071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1.040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37.561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1026.187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19.209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5.3  Time series (metrics_timeseries.csv)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dt_s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excess_max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r_max_m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z_deepest_m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seabed_footprint_m2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dilution_min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max_divergence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36.806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0.133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185.804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3.56e-16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2.09e-16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2.31e-16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3.00e-16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80.100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3.29e-16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3.75e-16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2.86e-16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140.000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2.68e-16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160.100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2.37e-16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180.000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2.43e-16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1.98e-16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2.62e-16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2.85e-16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260.000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3.10e-16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280.000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37.562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23.610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3.72e-16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6.  Full metric set (metrics_summary.json)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37.561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1.054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dilution_min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23.610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footprint_resolution_m2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20.455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reach_resolution_m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depth_resolution_m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0.714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z_deepest_m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plume_top_m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seabed_footprint_m2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affected_volume_m3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return_point_dist_m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Fr_d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31.639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n_ensemble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max_exceedance_prob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9.049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2.200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9.871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28.671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nf_merge_factor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0.566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nf_n_ports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near_field_coupling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3.72e-16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divergence_max_over_run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3.75e-16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divergence_drift_ratio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1.045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nut_cap_fraction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k_cap_fraction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mass_imbalance_final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4.59e-16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eta_min_m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eta_absmax_m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exceedance_is_probability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S_std_max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excess_p95_max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1.054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ensemble_meanmax_drift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3.11e-09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47.500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vprofile_y_m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42.955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7.  Input deck (perth_case_input.json)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61.400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25.000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Q_d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0.063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d_p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0.130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theta_deg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n_ports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port_spacing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4.100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S_amb_surf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36.500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S_amb_bot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36.700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T_amb_surf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21.000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T_amb_bot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19.000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U_current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0.080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tide_amp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Hs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0.800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wind10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latitude_deg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-32.200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180.000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90.000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36.000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14.000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280.000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ensemble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4.000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dS_crit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1.200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near_field_coupling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free_surface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stoch_enable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1F4E79"/>
          <w:sz w:val="18"/>
        </w:rPr>
        <w:t>All artifacts (CSVs, plots plot_*.png, solver figures fig_*.png, metrics_summary.json, fields_final.npz, ensemble_stats.npz, run.log, input deck) reside in folder 5/. Companion documents: 5/case.docx (engineering interpretation), 5/model.docx (governing PDEs).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